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3FB0" w:rsidRDefault="00BD3FB0">
      <w:pPr>
        <w:keepNext/>
        <w:keepLines/>
        <w:pBdr>
          <w:top w:val="nil"/>
          <w:left w:val="nil"/>
          <w:bottom w:val="nil"/>
          <w:right w:val="nil"/>
          <w:between w:val="nil"/>
        </w:pBdr>
        <w:spacing w:line="360" w:lineRule="auto"/>
        <w:ind w:left="567" w:right="567"/>
        <w:jc w:val="center"/>
        <w:rPr>
          <w:b/>
          <w:color w:val="000000"/>
          <w:sz w:val="44"/>
          <w:szCs w:val="44"/>
        </w:rPr>
      </w:pPr>
    </w:p>
    <w:p w14:paraId="00000002" w14:textId="77777777" w:rsidR="00BD3FB0" w:rsidRDefault="00BD3FB0"/>
    <w:p w14:paraId="00000003" w14:textId="77777777" w:rsidR="00BD3FB0" w:rsidRDefault="00BD3FB0">
      <w:pPr>
        <w:keepNext/>
        <w:keepLines/>
        <w:pBdr>
          <w:top w:val="nil"/>
          <w:left w:val="nil"/>
          <w:bottom w:val="nil"/>
          <w:right w:val="nil"/>
          <w:between w:val="nil"/>
        </w:pBdr>
        <w:spacing w:line="360" w:lineRule="auto"/>
        <w:ind w:left="567" w:right="567"/>
        <w:jc w:val="center"/>
        <w:rPr>
          <w:b/>
          <w:color w:val="000000"/>
          <w:sz w:val="44"/>
          <w:szCs w:val="44"/>
        </w:rPr>
      </w:pPr>
    </w:p>
    <w:p w14:paraId="00000004" w14:textId="77777777" w:rsidR="00BD3FB0" w:rsidRDefault="00BD3FB0">
      <w:pPr>
        <w:keepNext/>
        <w:keepLines/>
        <w:pBdr>
          <w:top w:val="nil"/>
          <w:left w:val="nil"/>
          <w:bottom w:val="nil"/>
          <w:right w:val="nil"/>
          <w:between w:val="nil"/>
        </w:pBdr>
        <w:spacing w:line="360" w:lineRule="auto"/>
        <w:ind w:left="567" w:right="567"/>
        <w:jc w:val="center"/>
        <w:rPr>
          <w:b/>
          <w:color w:val="000000"/>
          <w:sz w:val="44"/>
          <w:szCs w:val="44"/>
        </w:rPr>
      </w:pPr>
    </w:p>
    <w:p w14:paraId="00000005" w14:textId="77777777" w:rsidR="00BD3FB0" w:rsidRDefault="00BD3FB0">
      <w:pPr>
        <w:keepNext/>
        <w:keepLines/>
        <w:pBdr>
          <w:top w:val="nil"/>
          <w:left w:val="nil"/>
          <w:bottom w:val="nil"/>
          <w:right w:val="nil"/>
          <w:between w:val="nil"/>
        </w:pBdr>
        <w:spacing w:line="360" w:lineRule="auto"/>
        <w:ind w:left="567" w:right="567"/>
        <w:jc w:val="center"/>
        <w:rPr>
          <w:b/>
          <w:color w:val="000000"/>
          <w:sz w:val="44"/>
          <w:szCs w:val="44"/>
        </w:rPr>
      </w:pPr>
    </w:p>
    <w:p w14:paraId="01576D38" w14:textId="36BEF07A" w:rsidR="006E61A9" w:rsidRDefault="00FF098C">
      <w:pPr>
        <w:keepNext/>
        <w:keepLines/>
        <w:pBdr>
          <w:top w:val="nil"/>
          <w:left w:val="nil"/>
          <w:bottom w:val="nil"/>
          <w:right w:val="nil"/>
          <w:between w:val="nil"/>
        </w:pBdr>
        <w:spacing w:line="360" w:lineRule="auto"/>
        <w:ind w:left="567" w:right="567"/>
        <w:jc w:val="center"/>
        <w:rPr>
          <w:b/>
          <w:color w:val="000000"/>
          <w:sz w:val="44"/>
          <w:szCs w:val="44"/>
        </w:rPr>
      </w:pPr>
      <w:r>
        <w:rPr>
          <w:b/>
          <w:color w:val="000000"/>
          <w:sz w:val="44"/>
          <w:szCs w:val="44"/>
        </w:rPr>
        <w:t xml:space="preserve">Service Level Agreement between </w:t>
      </w:r>
      <w:r w:rsidR="00705901" w:rsidRPr="00AD4E9E">
        <w:rPr>
          <w:b/>
          <w:color w:val="000000"/>
          <w:sz w:val="44"/>
          <w:szCs w:val="44"/>
          <w:highlight w:val="yellow"/>
        </w:rPr>
        <w:t>Institute</w:t>
      </w:r>
      <w:r>
        <w:rPr>
          <w:b/>
          <w:color w:val="000000"/>
          <w:sz w:val="44"/>
          <w:szCs w:val="44"/>
        </w:rPr>
        <w:t xml:space="preserve"> and </w:t>
      </w:r>
    </w:p>
    <w:p w14:paraId="00000006" w14:textId="09CFBB77" w:rsidR="00BD3FB0" w:rsidRDefault="00FF098C">
      <w:pPr>
        <w:keepNext/>
        <w:keepLines/>
        <w:pBdr>
          <w:top w:val="nil"/>
          <w:left w:val="nil"/>
          <w:bottom w:val="nil"/>
          <w:right w:val="nil"/>
          <w:between w:val="nil"/>
        </w:pBdr>
        <w:spacing w:line="360" w:lineRule="auto"/>
        <w:ind w:left="567" w:right="567"/>
        <w:jc w:val="center"/>
        <w:rPr>
          <w:b/>
          <w:color w:val="000000"/>
          <w:sz w:val="44"/>
          <w:szCs w:val="44"/>
        </w:rPr>
      </w:pPr>
      <w:r>
        <w:rPr>
          <w:b/>
          <w:color w:val="000000"/>
          <w:sz w:val="44"/>
          <w:szCs w:val="44"/>
        </w:rPr>
        <w:t xml:space="preserve">EU-SOLARIS ERIC </w:t>
      </w:r>
    </w:p>
    <w:p w14:paraId="00000007" w14:textId="77777777" w:rsidR="00BD3FB0" w:rsidRDefault="00FF098C">
      <w:pPr>
        <w:keepNext/>
        <w:keepLines/>
        <w:pBdr>
          <w:top w:val="nil"/>
          <w:left w:val="nil"/>
          <w:bottom w:val="nil"/>
          <w:right w:val="nil"/>
          <w:between w:val="nil"/>
        </w:pBdr>
        <w:spacing w:line="360" w:lineRule="auto"/>
        <w:ind w:left="567" w:right="567"/>
        <w:jc w:val="center"/>
        <w:rPr>
          <w:b/>
          <w:color w:val="000000"/>
          <w:sz w:val="44"/>
          <w:szCs w:val="44"/>
        </w:rPr>
      </w:pPr>
      <w:r>
        <w:rPr>
          <w:b/>
          <w:color w:val="000000"/>
          <w:sz w:val="44"/>
          <w:szCs w:val="44"/>
        </w:rPr>
        <w:t>for the Provision of Services in the Field of Solar Energy Research</w:t>
      </w:r>
    </w:p>
    <w:p w14:paraId="00000008" w14:textId="77777777" w:rsidR="00BD3FB0" w:rsidRDefault="00BD3FB0">
      <w:pPr>
        <w:rPr>
          <w:sz w:val="44"/>
          <w:szCs w:val="44"/>
        </w:rPr>
      </w:pPr>
    </w:p>
    <w:p w14:paraId="00000009" w14:textId="77777777" w:rsidR="00BD3FB0" w:rsidRDefault="00BD3FB0">
      <w:pPr>
        <w:pBdr>
          <w:top w:val="nil"/>
          <w:left w:val="nil"/>
          <w:bottom w:val="nil"/>
          <w:right w:val="nil"/>
          <w:between w:val="nil"/>
        </w:pBdr>
        <w:jc w:val="center"/>
        <w:rPr>
          <w:b/>
          <w:color w:val="000000"/>
        </w:rPr>
      </w:pPr>
    </w:p>
    <w:p w14:paraId="0000000A" w14:textId="77777777" w:rsidR="00BD3FB0" w:rsidRDefault="00BD3FB0">
      <w:pPr>
        <w:pBdr>
          <w:top w:val="nil"/>
          <w:left w:val="nil"/>
          <w:bottom w:val="nil"/>
          <w:right w:val="nil"/>
          <w:between w:val="nil"/>
        </w:pBdr>
        <w:jc w:val="center"/>
        <w:rPr>
          <w:b/>
          <w:color w:val="000000"/>
        </w:rPr>
      </w:pPr>
    </w:p>
    <w:p w14:paraId="0000000B" w14:textId="77777777" w:rsidR="00BD3FB0" w:rsidRDefault="00BD3FB0">
      <w:pPr>
        <w:pBdr>
          <w:top w:val="nil"/>
          <w:left w:val="nil"/>
          <w:bottom w:val="nil"/>
          <w:right w:val="nil"/>
          <w:between w:val="nil"/>
        </w:pBdr>
        <w:jc w:val="center"/>
        <w:rPr>
          <w:b/>
          <w:color w:val="000000"/>
        </w:rPr>
      </w:pPr>
    </w:p>
    <w:p w14:paraId="0000000C" w14:textId="77777777" w:rsidR="00BD3FB0" w:rsidRDefault="00BD3FB0">
      <w:pPr>
        <w:pBdr>
          <w:top w:val="nil"/>
          <w:left w:val="nil"/>
          <w:bottom w:val="nil"/>
          <w:right w:val="nil"/>
          <w:between w:val="nil"/>
        </w:pBdr>
        <w:jc w:val="center"/>
        <w:rPr>
          <w:b/>
          <w:color w:val="000000"/>
        </w:rPr>
      </w:pPr>
    </w:p>
    <w:p w14:paraId="0000000D" w14:textId="77777777" w:rsidR="00BD3FB0" w:rsidRDefault="00BD3FB0">
      <w:pPr>
        <w:pBdr>
          <w:top w:val="nil"/>
          <w:left w:val="nil"/>
          <w:bottom w:val="nil"/>
          <w:right w:val="nil"/>
          <w:between w:val="nil"/>
        </w:pBdr>
        <w:jc w:val="center"/>
        <w:rPr>
          <w:b/>
          <w:color w:val="000000"/>
        </w:rPr>
      </w:pPr>
    </w:p>
    <w:p w14:paraId="0000000E" w14:textId="77777777" w:rsidR="00BD3FB0" w:rsidRDefault="00BD3FB0">
      <w:pPr>
        <w:pBdr>
          <w:top w:val="nil"/>
          <w:left w:val="nil"/>
          <w:bottom w:val="nil"/>
          <w:right w:val="nil"/>
          <w:between w:val="nil"/>
        </w:pBdr>
        <w:jc w:val="center"/>
        <w:rPr>
          <w:b/>
          <w:color w:val="000000"/>
        </w:rPr>
      </w:pPr>
    </w:p>
    <w:p w14:paraId="0000000F" w14:textId="77777777" w:rsidR="00BD3FB0" w:rsidRDefault="00BD3FB0">
      <w:pPr>
        <w:pBdr>
          <w:top w:val="nil"/>
          <w:left w:val="nil"/>
          <w:bottom w:val="nil"/>
          <w:right w:val="nil"/>
          <w:between w:val="nil"/>
        </w:pBdr>
        <w:jc w:val="center"/>
        <w:rPr>
          <w:b/>
          <w:color w:val="000000"/>
        </w:rPr>
      </w:pPr>
    </w:p>
    <w:p w14:paraId="00000010" w14:textId="77777777" w:rsidR="00BD3FB0" w:rsidRDefault="00BD3FB0">
      <w:pPr>
        <w:pBdr>
          <w:top w:val="nil"/>
          <w:left w:val="nil"/>
          <w:bottom w:val="nil"/>
          <w:right w:val="nil"/>
          <w:between w:val="nil"/>
        </w:pBdr>
        <w:jc w:val="center"/>
        <w:rPr>
          <w:b/>
          <w:color w:val="000000"/>
        </w:rPr>
      </w:pPr>
    </w:p>
    <w:p w14:paraId="00000011" w14:textId="77777777" w:rsidR="00BD3FB0" w:rsidRDefault="00BD3FB0">
      <w:pPr>
        <w:pBdr>
          <w:top w:val="nil"/>
          <w:left w:val="nil"/>
          <w:bottom w:val="nil"/>
          <w:right w:val="nil"/>
          <w:between w:val="nil"/>
        </w:pBdr>
        <w:jc w:val="center"/>
        <w:rPr>
          <w:b/>
          <w:color w:val="000000"/>
        </w:rPr>
      </w:pPr>
    </w:p>
    <w:p w14:paraId="00000012" w14:textId="77777777" w:rsidR="00BD3FB0" w:rsidRDefault="00BD3FB0">
      <w:pPr>
        <w:pBdr>
          <w:top w:val="nil"/>
          <w:left w:val="nil"/>
          <w:bottom w:val="nil"/>
          <w:right w:val="nil"/>
          <w:between w:val="nil"/>
        </w:pBdr>
        <w:jc w:val="center"/>
        <w:rPr>
          <w:b/>
          <w:color w:val="000000"/>
        </w:rPr>
      </w:pPr>
    </w:p>
    <w:p w14:paraId="00000013" w14:textId="77777777" w:rsidR="00BD3FB0" w:rsidRDefault="00BD3FB0">
      <w:pPr>
        <w:pBdr>
          <w:top w:val="nil"/>
          <w:left w:val="nil"/>
          <w:bottom w:val="nil"/>
          <w:right w:val="nil"/>
          <w:between w:val="nil"/>
        </w:pBdr>
        <w:jc w:val="center"/>
        <w:rPr>
          <w:b/>
          <w:color w:val="000000"/>
        </w:rPr>
      </w:pPr>
    </w:p>
    <w:p w14:paraId="00000014" w14:textId="77777777" w:rsidR="00BD3FB0" w:rsidRDefault="00BD3FB0">
      <w:pPr>
        <w:pBdr>
          <w:top w:val="nil"/>
          <w:left w:val="nil"/>
          <w:bottom w:val="nil"/>
          <w:right w:val="nil"/>
          <w:between w:val="nil"/>
        </w:pBdr>
        <w:jc w:val="center"/>
        <w:rPr>
          <w:b/>
          <w:color w:val="000000"/>
        </w:rPr>
      </w:pPr>
    </w:p>
    <w:p w14:paraId="00000015" w14:textId="77777777" w:rsidR="00BD3FB0" w:rsidRDefault="00BD3FB0">
      <w:pPr>
        <w:pBdr>
          <w:top w:val="nil"/>
          <w:left w:val="nil"/>
          <w:bottom w:val="nil"/>
          <w:right w:val="nil"/>
          <w:between w:val="nil"/>
        </w:pBdr>
        <w:jc w:val="center"/>
        <w:rPr>
          <w:b/>
          <w:color w:val="000000"/>
        </w:rPr>
      </w:pPr>
    </w:p>
    <w:p w14:paraId="00000016" w14:textId="77777777" w:rsidR="00BD3FB0" w:rsidRDefault="00BD3FB0">
      <w:pPr>
        <w:pBdr>
          <w:top w:val="nil"/>
          <w:left w:val="nil"/>
          <w:bottom w:val="nil"/>
          <w:right w:val="nil"/>
          <w:between w:val="nil"/>
        </w:pBdr>
        <w:jc w:val="center"/>
        <w:rPr>
          <w:b/>
          <w:color w:val="000000"/>
        </w:rPr>
      </w:pPr>
    </w:p>
    <w:p w14:paraId="00000017" w14:textId="57A4A12A" w:rsidR="00BD3FB0" w:rsidRDefault="00BD3FB0">
      <w:pPr>
        <w:pBdr>
          <w:top w:val="nil"/>
          <w:left w:val="nil"/>
          <w:bottom w:val="nil"/>
          <w:right w:val="nil"/>
          <w:between w:val="nil"/>
        </w:pBdr>
        <w:jc w:val="center"/>
        <w:rPr>
          <w:b/>
          <w:color w:val="000000"/>
        </w:rPr>
      </w:pPr>
    </w:p>
    <w:p w14:paraId="00000018" w14:textId="77777777" w:rsidR="00BD3FB0" w:rsidRDefault="00BD3FB0">
      <w:pPr>
        <w:pBdr>
          <w:top w:val="nil"/>
          <w:left w:val="nil"/>
          <w:bottom w:val="nil"/>
          <w:right w:val="nil"/>
          <w:between w:val="nil"/>
        </w:pBdr>
        <w:jc w:val="center"/>
        <w:rPr>
          <w:b/>
          <w:color w:val="000000"/>
        </w:rPr>
      </w:pPr>
    </w:p>
    <w:p w14:paraId="00000019" w14:textId="77777777" w:rsidR="00BD3FB0" w:rsidRDefault="00BD3FB0">
      <w:pPr>
        <w:pBdr>
          <w:top w:val="nil"/>
          <w:left w:val="nil"/>
          <w:bottom w:val="nil"/>
          <w:right w:val="nil"/>
          <w:between w:val="nil"/>
        </w:pBdr>
        <w:tabs>
          <w:tab w:val="left" w:pos="709"/>
          <w:tab w:val="right" w:pos="8505"/>
          <w:tab w:val="left" w:pos="1200"/>
          <w:tab w:val="right" w:pos="8494"/>
        </w:tabs>
        <w:ind w:left="709" w:hanging="284"/>
        <w:jc w:val="left"/>
        <w:rPr>
          <w:smallCaps/>
          <w:color w:val="000000"/>
          <w:sz w:val="20"/>
          <w:szCs w:val="20"/>
        </w:rPr>
      </w:pPr>
    </w:p>
    <w:p w14:paraId="0000001A" w14:textId="77777777" w:rsidR="00BD3FB0" w:rsidRDefault="00FF098C">
      <w:pPr>
        <w:spacing w:after="120"/>
        <w:jc w:val="left"/>
      </w:pPr>
      <w:r>
        <w:br w:type="page"/>
      </w:r>
    </w:p>
    <w:p w14:paraId="0000001B" w14:textId="77777777" w:rsidR="00BD3FB0" w:rsidRDefault="00FF098C">
      <w:pPr>
        <w:keepNext/>
        <w:keepLines/>
        <w:pBdr>
          <w:top w:val="nil"/>
          <w:left w:val="nil"/>
          <w:bottom w:val="nil"/>
          <w:right w:val="nil"/>
          <w:between w:val="nil"/>
        </w:pBdr>
        <w:spacing w:before="360"/>
        <w:ind w:left="198"/>
        <w:rPr>
          <w:b/>
          <w:color w:val="000000"/>
          <w:sz w:val="28"/>
          <w:szCs w:val="28"/>
        </w:rPr>
      </w:pPr>
      <w:r>
        <w:rPr>
          <w:b/>
          <w:color w:val="000000"/>
          <w:sz w:val="28"/>
          <w:szCs w:val="28"/>
        </w:rPr>
        <w:lastRenderedPageBreak/>
        <w:t>Definitions and Interpretations</w:t>
      </w:r>
    </w:p>
    <w:p w14:paraId="0000001C" w14:textId="77777777" w:rsidR="00BD3FB0" w:rsidRDefault="00FF098C">
      <w:pPr>
        <w:pBdr>
          <w:top w:val="nil"/>
          <w:left w:val="nil"/>
          <w:bottom w:val="nil"/>
          <w:right w:val="nil"/>
          <w:between w:val="nil"/>
        </w:pBdr>
        <w:spacing w:before="236"/>
        <w:ind w:left="198" w:right="227"/>
        <w:rPr>
          <w:color w:val="000000"/>
        </w:rPr>
      </w:pPr>
      <w:r>
        <w:rPr>
          <w:color w:val="000000"/>
        </w:rPr>
        <w:t xml:space="preserve">For purposes of this Agreement, the following </w:t>
      </w:r>
      <w:proofErr w:type="spellStart"/>
      <w:r>
        <w:rPr>
          <w:color w:val="000000"/>
        </w:rPr>
        <w:t>capitalised</w:t>
      </w:r>
      <w:proofErr w:type="spellEnd"/>
      <w:r>
        <w:rPr>
          <w:color w:val="000000"/>
        </w:rPr>
        <w:t xml:space="preserve"> terms and expressions in this Agreement shall have the following meanings:</w:t>
      </w:r>
    </w:p>
    <w:p w14:paraId="0000001D" w14:textId="77777777" w:rsidR="00BD3FB0" w:rsidRDefault="00BD3FB0">
      <w:pPr>
        <w:pBdr>
          <w:top w:val="nil"/>
          <w:left w:val="nil"/>
          <w:bottom w:val="nil"/>
          <w:right w:val="nil"/>
          <w:between w:val="nil"/>
        </w:pBdr>
        <w:spacing w:before="11"/>
        <w:rPr>
          <w:color w:val="000000"/>
          <w:sz w:val="20"/>
          <w:szCs w:val="20"/>
        </w:rPr>
      </w:pPr>
    </w:p>
    <w:p w14:paraId="0000001E" w14:textId="77777777" w:rsidR="00BD3FB0" w:rsidRDefault="00FF098C">
      <w:pPr>
        <w:pBdr>
          <w:top w:val="nil"/>
          <w:left w:val="nil"/>
          <w:bottom w:val="nil"/>
          <w:right w:val="nil"/>
          <w:between w:val="nil"/>
        </w:pBdr>
        <w:spacing w:before="120"/>
        <w:ind w:left="918" w:right="234"/>
        <w:rPr>
          <w:color w:val="000000"/>
        </w:rPr>
      </w:pPr>
      <w:r>
        <w:rPr>
          <w:b/>
          <w:color w:val="000000"/>
        </w:rPr>
        <w:t xml:space="preserve">“EU-SOLARIS-ERIC Members” </w:t>
      </w:r>
      <w:r>
        <w:rPr>
          <w:color w:val="000000"/>
        </w:rPr>
        <w:t>are certain States of the European Union, Associated Countries, countries other than Associated Countries and intergovernmental organizations, who are signatories to the EU-SOLARIS ERIC statutes.</w:t>
      </w:r>
    </w:p>
    <w:p w14:paraId="0000001F" w14:textId="77777777" w:rsidR="00BD3FB0" w:rsidRDefault="00BD3FB0">
      <w:pPr>
        <w:pBdr>
          <w:top w:val="nil"/>
          <w:left w:val="nil"/>
          <w:bottom w:val="nil"/>
          <w:right w:val="nil"/>
          <w:between w:val="nil"/>
        </w:pBdr>
        <w:spacing w:before="10"/>
        <w:rPr>
          <w:color w:val="000000"/>
          <w:sz w:val="20"/>
          <w:szCs w:val="20"/>
        </w:rPr>
      </w:pPr>
    </w:p>
    <w:p w14:paraId="00000020" w14:textId="4B01158F" w:rsidR="00BD3FB0" w:rsidRDefault="00FF098C">
      <w:pPr>
        <w:pBdr>
          <w:top w:val="nil"/>
          <w:left w:val="nil"/>
          <w:bottom w:val="nil"/>
          <w:right w:val="nil"/>
          <w:between w:val="nil"/>
        </w:pBdr>
        <w:ind w:left="919" w:right="227"/>
        <w:rPr>
          <w:b/>
          <w:color w:val="000000"/>
        </w:rPr>
      </w:pPr>
      <w:r>
        <w:rPr>
          <w:b/>
          <w:color w:val="000000"/>
        </w:rPr>
        <w:t>“</w:t>
      </w:r>
      <w:r w:rsidR="00AD4E9E">
        <w:rPr>
          <w:b/>
          <w:color w:val="000000"/>
        </w:rPr>
        <w:t xml:space="preserve">The </w:t>
      </w:r>
      <w:r w:rsidR="00E04F00">
        <w:rPr>
          <w:b/>
          <w:color w:val="000000"/>
          <w:highlight w:val="yellow"/>
        </w:rPr>
        <w:t>INSTITUTE</w:t>
      </w:r>
      <w:r w:rsidRPr="00684DB3">
        <w:rPr>
          <w:b/>
          <w:color w:val="000000"/>
        </w:rPr>
        <w:t xml:space="preserve">, or “CENTRE” </w:t>
      </w:r>
      <w:r w:rsidRPr="00684DB3">
        <w:rPr>
          <w:color w:val="000000"/>
        </w:rPr>
        <w:t xml:space="preserve">is the R&amp;D Centre </w:t>
      </w:r>
      <w:sdt>
        <w:sdtPr>
          <w:tag w:val="goog_rdk_0"/>
          <w:id w:val="468715807"/>
        </w:sdtPr>
        <w:sdtContent/>
      </w:sdt>
      <w:r w:rsidRPr="00684DB3">
        <w:rPr>
          <w:color w:val="000000"/>
        </w:rPr>
        <w:t xml:space="preserve">located in </w:t>
      </w:r>
      <w:r w:rsidR="00AD4E9E" w:rsidRPr="00AD4E9E">
        <w:rPr>
          <w:color w:val="000000"/>
          <w:highlight w:val="yellow"/>
        </w:rPr>
        <w:t>COUNTRY</w:t>
      </w:r>
      <w:r w:rsidR="00A93274" w:rsidRPr="00684DB3">
        <w:rPr>
          <w:color w:val="000000"/>
        </w:rPr>
        <w:t xml:space="preserve"> </w:t>
      </w:r>
      <w:r w:rsidRPr="00684DB3">
        <w:rPr>
          <w:color w:val="000000"/>
        </w:rPr>
        <w:t>to which this Servi</w:t>
      </w:r>
      <w:r w:rsidR="00EE0A8C">
        <w:rPr>
          <w:color w:val="000000"/>
        </w:rPr>
        <w:t>ce Level Agreement refers</w:t>
      </w:r>
    </w:p>
    <w:p w14:paraId="00000021" w14:textId="77777777" w:rsidR="00BD3FB0" w:rsidRDefault="00BD3FB0">
      <w:pPr>
        <w:pBdr>
          <w:top w:val="nil"/>
          <w:left w:val="nil"/>
          <w:bottom w:val="nil"/>
          <w:right w:val="nil"/>
          <w:between w:val="nil"/>
        </w:pBdr>
        <w:spacing w:before="10"/>
        <w:rPr>
          <w:color w:val="000000"/>
          <w:sz w:val="20"/>
          <w:szCs w:val="20"/>
        </w:rPr>
      </w:pPr>
    </w:p>
    <w:p w14:paraId="00000022" w14:textId="0FDB4AAF" w:rsidR="00BD3FB0" w:rsidRDefault="00FF098C">
      <w:pPr>
        <w:pBdr>
          <w:top w:val="nil"/>
          <w:left w:val="nil"/>
          <w:bottom w:val="nil"/>
          <w:right w:val="nil"/>
          <w:between w:val="nil"/>
        </w:pBdr>
        <w:ind w:left="919" w:right="238"/>
        <w:rPr>
          <w:color w:val="000000"/>
        </w:rPr>
      </w:pPr>
      <w:r>
        <w:rPr>
          <w:color w:val="000000"/>
        </w:rPr>
        <w:t>“</w:t>
      </w:r>
      <w:r>
        <w:rPr>
          <w:b/>
          <w:color w:val="000000"/>
        </w:rPr>
        <w:t>Access Proposal</w:t>
      </w:r>
      <w:r>
        <w:rPr>
          <w:color w:val="000000"/>
        </w:rPr>
        <w:t xml:space="preserve">” means a request for access to structural CSP/STE research infrastructures located at </w:t>
      </w:r>
      <w:r w:rsidR="00EE5F96" w:rsidRPr="00AD4E9E">
        <w:rPr>
          <w:highlight w:val="yellow"/>
        </w:rPr>
        <w:t>Institute</w:t>
      </w:r>
      <w:r>
        <w:rPr>
          <w:color w:val="000000"/>
        </w:rPr>
        <w:t>, submitted to EU-SOLARIS.</w:t>
      </w:r>
    </w:p>
    <w:p w14:paraId="00000023" w14:textId="77777777" w:rsidR="00BD3FB0" w:rsidRDefault="00BD3FB0">
      <w:pPr>
        <w:pBdr>
          <w:top w:val="nil"/>
          <w:left w:val="nil"/>
          <w:bottom w:val="nil"/>
          <w:right w:val="nil"/>
          <w:between w:val="nil"/>
        </w:pBdr>
        <w:spacing w:before="11"/>
        <w:rPr>
          <w:color w:val="000000"/>
          <w:sz w:val="20"/>
          <w:szCs w:val="20"/>
        </w:rPr>
      </w:pPr>
    </w:p>
    <w:p w14:paraId="00000024" w14:textId="2ED2A9F8" w:rsidR="00BD3FB0" w:rsidRDefault="00FF098C">
      <w:pPr>
        <w:pBdr>
          <w:top w:val="nil"/>
          <w:left w:val="nil"/>
          <w:bottom w:val="nil"/>
          <w:right w:val="nil"/>
          <w:between w:val="nil"/>
        </w:pBdr>
        <w:spacing w:before="120"/>
        <w:ind w:left="918" w:right="233"/>
        <w:rPr>
          <w:color w:val="000000"/>
        </w:rPr>
      </w:pPr>
      <w:r>
        <w:rPr>
          <w:b/>
          <w:color w:val="000000"/>
        </w:rPr>
        <w:t xml:space="preserve">“Access Cost” </w:t>
      </w:r>
      <w:r>
        <w:rPr>
          <w:color w:val="000000"/>
        </w:rPr>
        <w:t>means</w:t>
      </w:r>
      <w:r w:rsidR="00AD4E9E">
        <w:rPr>
          <w:color w:val="000000"/>
        </w:rPr>
        <w:t xml:space="preserve"> the cost of access provided by</w:t>
      </w:r>
      <w:r w:rsidR="00EE5F96" w:rsidRPr="00705901">
        <w:t xml:space="preserve"> </w:t>
      </w:r>
      <w:r w:rsidR="00EE5F96" w:rsidRPr="00AD4E9E">
        <w:rPr>
          <w:highlight w:val="yellow"/>
        </w:rPr>
        <w:t>Institute</w:t>
      </w:r>
      <w:r w:rsidR="00A93274">
        <w:rPr>
          <w:color w:val="000000"/>
        </w:rPr>
        <w:t>.</w:t>
      </w:r>
    </w:p>
    <w:p w14:paraId="00000025" w14:textId="77777777" w:rsidR="00BD3FB0" w:rsidRDefault="00BD3FB0">
      <w:pPr>
        <w:pBdr>
          <w:top w:val="nil"/>
          <w:left w:val="nil"/>
          <w:bottom w:val="nil"/>
          <w:right w:val="nil"/>
          <w:between w:val="nil"/>
        </w:pBdr>
        <w:ind w:left="919" w:right="232"/>
        <w:rPr>
          <w:color w:val="000000"/>
        </w:rPr>
      </w:pPr>
    </w:p>
    <w:p w14:paraId="00000026" w14:textId="3993A58B" w:rsidR="00BD3FB0" w:rsidRDefault="00FF098C">
      <w:pPr>
        <w:pBdr>
          <w:top w:val="nil"/>
          <w:left w:val="nil"/>
          <w:bottom w:val="nil"/>
          <w:right w:val="nil"/>
          <w:between w:val="nil"/>
        </w:pBdr>
        <w:ind w:left="919" w:right="238"/>
        <w:rPr>
          <w:color w:val="000000"/>
        </w:rPr>
      </w:pPr>
      <w:r>
        <w:rPr>
          <w:color w:val="000000"/>
        </w:rPr>
        <w:t>“</w:t>
      </w:r>
      <w:r>
        <w:rPr>
          <w:b/>
          <w:color w:val="000000"/>
        </w:rPr>
        <w:t>Access Committee</w:t>
      </w:r>
      <w:r>
        <w:rPr>
          <w:color w:val="000000"/>
        </w:rPr>
        <w:t>” means the EU-SOLARIS ERIC committee created to monitor</w:t>
      </w:r>
      <w:r w:rsidR="00AD4E9E">
        <w:rPr>
          <w:color w:val="000000"/>
        </w:rPr>
        <w:t xml:space="preserve"> Access Proposals from Users to </w:t>
      </w:r>
      <w:r w:rsidR="00EE5F96" w:rsidRPr="00AD4E9E">
        <w:rPr>
          <w:highlight w:val="yellow"/>
        </w:rPr>
        <w:t>Institute</w:t>
      </w:r>
      <w:r w:rsidR="00EE5F96">
        <w:rPr>
          <w:color w:val="000000"/>
        </w:rPr>
        <w:t xml:space="preserve"> </w:t>
      </w:r>
      <w:r>
        <w:rPr>
          <w:color w:val="000000"/>
        </w:rPr>
        <w:t xml:space="preserve">or any other R&amp;D </w:t>
      </w:r>
      <w:proofErr w:type="spellStart"/>
      <w:r>
        <w:rPr>
          <w:color w:val="000000"/>
        </w:rPr>
        <w:t>centre</w:t>
      </w:r>
      <w:proofErr w:type="spellEnd"/>
      <w:r>
        <w:rPr>
          <w:color w:val="000000"/>
        </w:rPr>
        <w:t xml:space="preserve"> associated to EU-SOLARIS ERIC.</w:t>
      </w:r>
    </w:p>
    <w:p w14:paraId="00000027" w14:textId="77777777" w:rsidR="00BD3FB0" w:rsidRDefault="00BD3FB0">
      <w:pPr>
        <w:pBdr>
          <w:top w:val="nil"/>
          <w:left w:val="nil"/>
          <w:bottom w:val="nil"/>
          <w:right w:val="nil"/>
          <w:between w:val="nil"/>
        </w:pBdr>
        <w:spacing w:before="120"/>
        <w:ind w:left="918" w:right="236"/>
        <w:rPr>
          <w:color w:val="000000"/>
          <w:sz w:val="20"/>
          <w:szCs w:val="20"/>
        </w:rPr>
      </w:pPr>
    </w:p>
    <w:p w14:paraId="00000028" w14:textId="77777777" w:rsidR="00BD3FB0" w:rsidRDefault="00FF098C">
      <w:pPr>
        <w:ind w:left="919" w:right="232" w:firstLine="62"/>
      </w:pPr>
      <w:r>
        <w:t>“</w:t>
      </w:r>
      <w:r>
        <w:rPr>
          <w:b/>
        </w:rPr>
        <w:t>EU-SOLARIS ERIC General Assembly</w:t>
      </w:r>
      <w:r>
        <w:t>” means the principal governing body of EU-SOLARIS ERIC.</w:t>
      </w:r>
    </w:p>
    <w:p w14:paraId="00000029" w14:textId="77777777" w:rsidR="00BD3FB0" w:rsidRDefault="00BD3FB0">
      <w:pPr>
        <w:pBdr>
          <w:top w:val="nil"/>
          <w:left w:val="nil"/>
          <w:bottom w:val="nil"/>
          <w:right w:val="nil"/>
          <w:between w:val="nil"/>
        </w:pBdr>
        <w:spacing w:before="9"/>
        <w:rPr>
          <w:color w:val="000000"/>
          <w:sz w:val="20"/>
          <w:szCs w:val="20"/>
        </w:rPr>
      </w:pPr>
    </w:p>
    <w:p w14:paraId="0000002A" w14:textId="3D63989C" w:rsidR="00BD3FB0" w:rsidRDefault="00FF098C">
      <w:pPr>
        <w:pBdr>
          <w:top w:val="nil"/>
          <w:left w:val="nil"/>
          <w:bottom w:val="nil"/>
          <w:right w:val="nil"/>
          <w:between w:val="nil"/>
        </w:pBdr>
        <w:spacing w:before="1"/>
        <w:ind w:left="918" w:right="238"/>
        <w:rPr>
          <w:color w:val="000000"/>
        </w:rPr>
      </w:pPr>
      <w:r>
        <w:rPr>
          <w:b/>
          <w:color w:val="000000"/>
        </w:rPr>
        <w:t xml:space="preserve">“EU-SOLARIS ERIC services” </w:t>
      </w:r>
      <w:r>
        <w:rPr>
          <w:color w:val="000000"/>
        </w:rPr>
        <w:t>means the technolo</w:t>
      </w:r>
      <w:r w:rsidR="00AD4E9E">
        <w:rPr>
          <w:color w:val="000000"/>
        </w:rPr>
        <w:t>gy, expertise and training that</w:t>
      </w:r>
      <w:r w:rsidR="00EE5F96" w:rsidRPr="00705901">
        <w:t xml:space="preserve"> </w:t>
      </w:r>
      <w:r w:rsidR="00EE5F96" w:rsidRPr="00AD4E9E">
        <w:rPr>
          <w:highlight w:val="yellow"/>
        </w:rPr>
        <w:t>Institute</w:t>
      </w:r>
      <w:r w:rsidR="00EE5F96">
        <w:rPr>
          <w:color w:val="000000"/>
        </w:rPr>
        <w:t xml:space="preserve"> </w:t>
      </w:r>
      <w:r>
        <w:rPr>
          <w:color w:val="000000"/>
        </w:rPr>
        <w:t>will make available for Users and included in the on-line catalogue.</w:t>
      </w:r>
    </w:p>
    <w:p w14:paraId="0000002B" w14:textId="77777777" w:rsidR="00BD3FB0" w:rsidRDefault="00BD3FB0">
      <w:pPr>
        <w:pBdr>
          <w:top w:val="nil"/>
          <w:left w:val="nil"/>
          <w:bottom w:val="nil"/>
          <w:right w:val="nil"/>
          <w:between w:val="nil"/>
        </w:pBdr>
        <w:spacing w:before="1"/>
        <w:ind w:left="918" w:right="238"/>
        <w:rPr>
          <w:color w:val="000000"/>
        </w:rPr>
      </w:pPr>
    </w:p>
    <w:p w14:paraId="0000002C" w14:textId="77777777" w:rsidR="00BD3FB0" w:rsidRDefault="00FF098C">
      <w:pPr>
        <w:pBdr>
          <w:top w:val="nil"/>
          <w:left w:val="nil"/>
          <w:bottom w:val="nil"/>
          <w:right w:val="nil"/>
          <w:between w:val="nil"/>
        </w:pBdr>
        <w:ind w:left="919" w:right="238"/>
        <w:rPr>
          <w:color w:val="000000"/>
        </w:rPr>
      </w:pPr>
      <w:r>
        <w:rPr>
          <w:color w:val="000000"/>
        </w:rPr>
        <w:t>“</w:t>
      </w:r>
      <w:r>
        <w:rPr>
          <w:b/>
          <w:color w:val="000000"/>
        </w:rPr>
        <w:t>Proposal team</w:t>
      </w:r>
      <w:r>
        <w:rPr>
          <w:color w:val="000000"/>
        </w:rPr>
        <w:t>” means the principal investigator named in an Access Proposal and all employees, students, agents or appointees of a User working on it.</w:t>
      </w:r>
    </w:p>
    <w:p w14:paraId="0000002D" w14:textId="77777777" w:rsidR="00BD3FB0" w:rsidRDefault="00BD3FB0">
      <w:pPr>
        <w:pBdr>
          <w:top w:val="nil"/>
          <w:left w:val="nil"/>
          <w:bottom w:val="nil"/>
          <w:right w:val="nil"/>
          <w:between w:val="nil"/>
        </w:pBdr>
        <w:spacing w:before="120"/>
        <w:ind w:left="918" w:right="236"/>
        <w:rPr>
          <w:color w:val="000000"/>
          <w:sz w:val="20"/>
          <w:szCs w:val="20"/>
        </w:rPr>
      </w:pPr>
    </w:p>
    <w:p w14:paraId="0000002E" w14:textId="4DA86BD8" w:rsidR="00BD3FB0" w:rsidRDefault="00FF098C">
      <w:pPr>
        <w:pBdr>
          <w:top w:val="nil"/>
          <w:left w:val="nil"/>
          <w:bottom w:val="nil"/>
          <w:right w:val="nil"/>
          <w:between w:val="nil"/>
        </w:pBdr>
        <w:ind w:left="919" w:right="238"/>
        <w:rPr>
          <w:color w:val="000000"/>
        </w:rPr>
      </w:pPr>
      <w:r>
        <w:rPr>
          <w:b/>
          <w:color w:val="000000"/>
        </w:rPr>
        <w:t>“Service”</w:t>
      </w:r>
      <w:r>
        <w:rPr>
          <w:color w:val="000000"/>
        </w:rPr>
        <w:t xml:space="preserve"> means any work done by </w:t>
      </w:r>
      <w:r w:rsidR="00EE5F96" w:rsidRPr="00AD4E9E">
        <w:rPr>
          <w:highlight w:val="yellow"/>
        </w:rPr>
        <w:t>Institute</w:t>
      </w:r>
      <w:r w:rsidR="00EE5F96">
        <w:rPr>
          <w:color w:val="000000"/>
        </w:rPr>
        <w:t xml:space="preserve"> </w:t>
      </w:r>
      <w:r>
        <w:rPr>
          <w:color w:val="000000"/>
        </w:rPr>
        <w:t xml:space="preserve">for EU-SOLARIS ERIC, associated or not to an Access Proposal. </w:t>
      </w:r>
    </w:p>
    <w:p w14:paraId="0000002F" w14:textId="77777777" w:rsidR="00BD3FB0" w:rsidRDefault="00BD3FB0">
      <w:pPr>
        <w:pBdr>
          <w:top w:val="nil"/>
          <w:left w:val="nil"/>
          <w:bottom w:val="nil"/>
          <w:right w:val="nil"/>
          <w:between w:val="nil"/>
        </w:pBdr>
        <w:rPr>
          <w:color w:val="000000"/>
          <w:sz w:val="20"/>
          <w:szCs w:val="20"/>
        </w:rPr>
      </w:pPr>
    </w:p>
    <w:p w14:paraId="00000030" w14:textId="77777777" w:rsidR="00BD3FB0" w:rsidRDefault="00FF098C">
      <w:pPr>
        <w:pBdr>
          <w:top w:val="nil"/>
          <w:left w:val="nil"/>
          <w:bottom w:val="nil"/>
          <w:right w:val="nil"/>
          <w:between w:val="nil"/>
        </w:pBdr>
        <w:ind w:left="919" w:right="340" w:firstLine="62"/>
        <w:rPr>
          <w:color w:val="000000"/>
        </w:rPr>
      </w:pPr>
      <w:r>
        <w:rPr>
          <w:b/>
          <w:color w:val="000000"/>
        </w:rPr>
        <w:t xml:space="preserve">“Users” </w:t>
      </w:r>
      <w:r>
        <w:rPr>
          <w:color w:val="000000"/>
        </w:rPr>
        <w:t>mean those [academic and commercial] researchers who are eligible to apply for a service.</w:t>
      </w:r>
    </w:p>
    <w:p w14:paraId="00000031" w14:textId="77777777" w:rsidR="00BD3FB0" w:rsidRDefault="00BD3FB0">
      <w:pPr>
        <w:pBdr>
          <w:top w:val="nil"/>
          <w:left w:val="nil"/>
          <w:bottom w:val="nil"/>
          <w:right w:val="nil"/>
          <w:between w:val="nil"/>
        </w:pBdr>
        <w:ind w:left="919" w:right="340" w:firstLine="62"/>
        <w:rPr>
          <w:color w:val="000000"/>
          <w:sz w:val="20"/>
          <w:szCs w:val="20"/>
        </w:rPr>
      </w:pPr>
    </w:p>
    <w:p w14:paraId="00000032" w14:textId="77777777" w:rsidR="00BD3FB0" w:rsidRDefault="00FF098C">
      <w:pPr>
        <w:pBdr>
          <w:top w:val="nil"/>
          <w:left w:val="nil"/>
          <w:bottom w:val="nil"/>
          <w:right w:val="nil"/>
          <w:between w:val="nil"/>
        </w:pBdr>
        <w:spacing w:before="120"/>
        <w:ind w:left="918" w:right="339" w:firstLine="60"/>
        <w:rPr>
          <w:color w:val="000000"/>
        </w:rPr>
      </w:pPr>
      <w:r>
        <w:rPr>
          <w:color w:val="000000"/>
        </w:rPr>
        <w:t>“</w:t>
      </w:r>
      <w:r>
        <w:rPr>
          <w:b/>
          <w:color w:val="000000"/>
        </w:rPr>
        <w:t>EU-SOLARIS-ERIC Hub</w:t>
      </w:r>
      <w:r>
        <w:rPr>
          <w:color w:val="000000"/>
        </w:rPr>
        <w:t>” refers to the administrative offices of EU-SOLARIS ERIC whose role is to coordinate the provision of infrastructure access.</w:t>
      </w:r>
    </w:p>
    <w:p w14:paraId="00000033" w14:textId="77777777" w:rsidR="00BD3FB0" w:rsidRDefault="00BD3FB0">
      <w:pPr>
        <w:pBdr>
          <w:top w:val="nil"/>
          <w:left w:val="nil"/>
          <w:bottom w:val="nil"/>
          <w:right w:val="nil"/>
          <w:between w:val="nil"/>
        </w:pBdr>
        <w:spacing w:before="120"/>
        <w:ind w:left="918" w:right="339" w:firstLine="60"/>
        <w:rPr>
          <w:color w:val="000000"/>
        </w:rPr>
      </w:pPr>
    </w:p>
    <w:p w14:paraId="00000034" w14:textId="77777777" w:rsidR="00BD3FB0" w:rsidRDefault="00FF098C">
      <w:pPr>
        <w:spacing w:line="240" w:lineRule="auto"/>
        <w:jc w:val="left"/>
        <w:rPr>
          <w:b/>
          <w:sz w:val="28"/>
          <w:szCs w:val="28"/>
        </w:rPr>
      </w:pPr>
      <w:r>
        <w:br w:type="page"/>
      </w:r>
    </w:p>
    <w:p w14:paraId="1908BDB7" w14:textId="223479D4" w:rsidR="00A93274" w:rsidRDefault="00AD4E9E">
      <w:pPr>
        <w:pBdr>
          <w:top w:val="nil"/>
          <w:left w:val="nil"/>
          <w:bottom w:val="nil"/>
          <w:right w:val="nil"/>
          <w:between w:val="nil"/>
        </w:pBdr>
        <w:spacing w:after="120"/>
        <w:jc w:val="center"/>
        <w:rPr>
          <w:b/>
          <w:color w:val="000000"/>
          <w:sz w:val="28"/>
          <w:szCs w:val="28"/>
        </w:rPr>
      </w:pPr>
      <w:proofErr w:type="spellStart"/>
      <w:r w:rsidRPr="00AD4E9E">
        <w:rPr>
          <w:b/>
          <w:sz w:val="28"/>
          <w:szCs w:val="28"/>
          <w:highlight w:val="yellow"/>
        </w:rPr>
        <w:lastRenderedPageBreak/>
        <w:t>i</w:t>
      </w:r>
      <w:r w:rsidR="00705901" w:rsidRPr="00AD4E9E">
        <w:rPr>
          <w:b/>
          <w:sz w:val="28"/>
          <w:szCs w:val="28"/>
          <w:highlight w:val="yellow"/>
        </w:rPr>
        <w:t>NSTITUTE</w:t>
      </w:r>
      <w:proofErr w:type="spellEnd"/>
      <w:r w:rsidR="00A93274">
        <w:rPr>
          <w:b/>
          <w:i/>
          <w:color w:val="000000"/>
          <w:sz w:val="28"/>
          <w:szCs w:val="28"/>
        </w:rPr>
        <w:t xml:space="preserve"> </w:t>
      </w:r>
      <w:r w:rsidR="00FF098C">
        <w:rPr>
          <w:b/>
          <w:color w:val="000000"/>
          <w:sz w:val="28"/>
          <w:szCs w:val="28"/>
        </w:rPr>
        <w:t xml:space="preserve">- </w:t>
      </w:r>
      <w:r w:rsidR="00FF098C" w:rsidRPr="00A93274">
        <w:rPr>
          <w:b/>
          <w:color w:val="000000"/>
          <w:sz w:val="28"/>
          <w:szCs w:val="28"/>
        </w:rPr>
        <w:t>EU-SOLARIS ERIC</w:t>
      </w:r>
      <w:r w:rsidR="00FF098C">
        <w:rPr>
          <w:b/>
          <w:color w:val="000000"/>
          <w:sz w:val="28"/>
          <w:szCs w:val="28"/>
        </w:rPr>
        <w:t xml:space="preserve"> </w:t>
      </w:r>
    </w:p>
    <w:p w14:paraId="00000035" w14:textId="032E0F2C" w:rsidR="00BD3FB0" w:rsidRDefault="00FF098C">
      <w:pPr>
        <w:pBdr>
          <w:top w:val="nil"/>
          <w:left w:val="nil"/>
          <w:bottom w:val="nil"/>
          <w:right w:val="nil"/>
          <w:between w:val="nil"/>
        </w:pBdr>
        <w:spacing w:after="120"/>
        <w:jc w:val="center"/>
        <w:rPr>
          <w:b/>
          <w:color w:val="000000"/>
          <w:sz w:val="28"/>
          <w:szCs w:val="28"/>
        </w:rPr>
      </w:pPr>
      <w:r>
        <w:rPr>
          <w:b/>
          <w:color w:val="000000"/>
          <w:sz w:val="28"/>
          <w:szCs w:val="28"/>
        </w:rPr>
        <w:t>COOPERATION BACKGROUND</w:t>
      </w:r>
    </w:p>
    <w:p w14:paraId="00000036" w14:textId="77777777" w:rsidR="00BD3FB0" w:rsidRDefault="00BD3FB0">
      <w:pPr>
        <w:pBdr>
          <w:top w:val="nil"/>
          <w:left w:val="nil"/>
          <w:bottom w:val="nil"/>
          <w:right w:val="nil"/>
          <w:between w:val="nil"/>
        </w:pBdr>
        <w:spacing w:after="120"/>
        <w:rPr>
          <w:color w:val="000000"/>
        </w:rPr>
      </w:pPr>
    </w:p>
    <w:p w14:paraId="00000037" w14:textId="77777777" w:rsidR="00BD3FB0" w:rsidRDefault="00FF098C">
      <w:pPr>
        <w:pBdr>
          <w:top w:val="nil"/>
          <w:left w:val="nil"/>
          <w:bottom w:val="nil"/>
          <w:right w:val="nil"/>
          <w:between w:val="nil"/>
        </w:pBdr>
        <w:spacing w:after="120"/>
        <w:rPr>
          <w:color w:val="000000"/>
        </w:rPr>
      </w:pPr>
      <w:r>
        <w:rPr>
          <w:color w:val="000000"/>
        </w:rPr>
        <w:t>Whereas</w:t>
      </w:r>
    </w:p>
    <w:p w14:paraId="00000038" w14:textId="77777777" w:rsidR="00BD3FB0" w:rsidRDefault="00BD3FB0">
      <w:pPr>
        <w:pBdr>
          <w:top w:val="nil"/>
          <w:left w:val="nil"/>
          <w:bottom w:val="nil"/>
          <w:right w:val="nil"/>
          <w:between w:val="nil"/>
        </w:pBdr>
        <w:spacing w:before="120"/>
        <w:jc w:val="center"/>
        <w:rPr>
          <w:color w:val="000000"/>
        </w:rPr>
      </w:pPr>
    </w:p>
    <w:p w14:paraId="00000039" w14:textId="181AB339" w:rsidR="00BD3FB0" w:rsidRPr="00A93274" w:rsidRDefault="00000000">
      <w:pPr>
        <w:pBdr>
          <w:top w:val="nil"/>
          <w:left w:val="nil"/>
          <w:bottom w:val="nil"/>
          <w:right w:val="nil"/>
          <w:between w:val="nil"/>
        </w:pBdr>
        <w:spacing w:before="120"/>
      </w:pPr>
      <w:sdt>
        <w:sdtPr>
          <w:rPr>
            <w:highlight w:val="yellow"/>
          </w:rPr>
          <w:tag w:val="goog_rdk_3"/>
          <w:id w:val="-2073888940"/>
          <w:showingPlcHdr/>
        </w:sdtPr>
        <w:sdtContent>
          <w:r w:rsidR="00A93274" w:rsidRPr="00AD4E9E">
            <w:rPr>
              <w:highlight w:val="yellow"/>
            </w:rPr>
            <w:t xml:space="preserve">     </w:t>
          </w:r>
        </w:sdtContent>
      </w:sdt>
      <w:r w:rsidR="00705901" w:rsidRPr="00AD4E9E">
        <w:rPr>
          <w:highlight w:val="yellow"/>
        </w:rPr>
        <w:t xml:space="preserve"> Institute</w:t>
      </w:r>
    </w:p>
    <w:p w14:paraId="0000003A" w14:textId="77777777" w:rsidR="00BD3FB0" w:rsidRDefault="00BD3FB0">
      <w:pPr>
        <w:pBdr>
          <w:top w:val="nil"/>
          <w:left w:val="nil"/>
          <w:bottom w:val="nil"/>
          <w:right w:val="nil"/>
          <w:between w:val="nil"/>
        </w:pBdr>
        <w:spacing w:before="120"/>
        <w:rPr>
          <w:color w:val="000000"/>
        </w:rPr>
      </w:pPr>
    </w:p>
    <w:p w14:paraId="0000003B" w14:textId="77777777" w:rsidR="00BD3FB0" w:rsidRDefault="00FF098C">
      <w:pPr>
        <w:pBdr>
          <w:top w:val="nil"/>
          <w:left w:val="nil"/>
          <w:bottom w:val="nil"/>
          <w:right w:val="nil"/>
          <w:between w:val="nil"/>
        </w:pBdr>
        <w:rPr>
          <w:color w:val="000000"/>
        </w:rPr>
      </w:pPr>
      <w:r>
        <w:rPr>
          <w:color w:val="000000"/>
        </w:rPr>
        <w:t>and</w:t>
      </w:r>
    </w:p>
    <w:p w14:paraId="0000003C" w14:textId="77777777" w:rsidR="00BD3FB0" w:rsidRDefault="00BD3FB0">
      <w:pPr>
        <w:pBdr>
          <w:top w:val="nil"/>
          <w:left w:val="nil"/>
          <w:bottom w:val="nil"/>
          <w:right w:val="nil"/>
          <w:between w:val="nil"/>
        </w:pBdr>
        <w:spacing w:after="120"/>
        <w:rPr>
          <w:color w:val="000000"/>
        </w:rPr>
      </w:pPr>
    </w:p>
    <w:p w14:paraId="0000003D" w14:textId="63B0FB14" w:rsidR="00BD3FB0" w:rsidRDefault="00FF098C">
      <w:pPr>
        <w:pBdr>
          <w:top w:val="nil"/>
          <w:left w:val="nil"/>
          <w:bottom w:val="nil"/>
          <w:right w:val="nil"/>
          <w:between w:val="nil"/>
        </w:pBdr>
        <w:spacing w:after="120"/>
        <w:rPr>
          <w:color w:val="000000"/>
        </w:rPr>
      </w:pPr>
      <w:r>
        <w:rPr>
          <w:color w:val="000000"/>
        </w:rPr>
        <w:t xml:space="preserve">The EUROPEAN RESEARCH INFRASTRUCTURE CONSORTIUM ‘EU-SOLARIS’ (European Solar Research Infrastructure for Concentrated Solar Power), hereinafter referred to as EU-SOLARIS ERIC, represented by its Managing Director, having its Statutory Seat in Almería (Spain), established through the European Commission Implementing Decision (EU) </w:t>
      </w:r>
      <w:r w:rsidRPr="006E61A9">
        <w:rPr>
          <w:color w:val="000000"/>
        </w:rPr>
        <w:t xml:space="preserve">2022/7351, dated </w:t>
      </w:r>
      <w:proofErr w:type="gramStart"/>
      <w:r w:rsidRPr="006E61A9">
        <w:rPr>
          <w:color w:val="000000"/>
        </w:rPr>
        <w:t>19/10/2022;</w:t>
      </w:r>
      <w:proofErr w:type="gramEnd"/>
    </w:p>
    <w:p w14:paraId="179D2016" w14:textId="77777777" w:rsidR="006E61A9" w:rsidRDefault="006E61A9">
      <w:pPr>
        <w:pBdr>
          <w:top w:val="nil"/>
          <w:left w:val="nil"/>
          <w:bottom w:val="nil"/>
          <w:right w:val="nil"/>
          <w:between w:val="nil"/>
        </w:pBdr>
        <w:spacing w:after="120"/>
        <w:rPr>
          <w:color w:val="000000"/>
        </w:rPr>
      </w:pPr>
    </w:p>
    <w:p w14:paraId="0000003E" w14:textId="77777777" w:rsidR="00BD3FB0" w:rsidRDefault="00FF098C">
      <w:pPr>
        <w:pBdr>
          <w:top w:val="nil"/>
          <w:left w:val="nil"/>
          <w:bottom w:val="nil"/>
          <w:right w:val="nil"/>
          <w:between w:val="nil"/>
        </w:pBdr>
        <w:spacing w:after="120"/>
        <w:rPr>
          <w:color w:val="000000"/>
        </w:rPr>
      </w:pPr>
      <w:r>
        <w:rPr>
          <w:color w:val="000000"/>
        </w:rPr>
        <w:t>Whereas</w:t>
      </w:r>
    </w:p>
    <w:p w14:paraId="0000003F" w14:textId="5B11AC9D" w:rsidR="00BD3FB0" w:rsidRDefault="00AD4E9E">
      <w:pPr>
        <w:pBdr>
          <w:top w:val="nil"/>
          <w:left w:val="nil"/>
          <w:bottom w:val="nil"/>
          <w:right w:val="nil"/>
          <w:between w:val="nil"/>
        </w:pBdr>
        <w:spacing w:after="120"/>
        <w:rPr>
          <w:color w:val="000000"/>
        </w:rPr>
      </w:pPr>
      <w:r w:rsidRPr="00AD4E9E">
        <w:rPr>
          <w:highlight w:val="yellow"/>
        </w:rPr>
        <w:t>COUNTRY</w:t>
      </w:r>
      <w:r w:rsidR="00FF098C">
        <w:rPr>
          <w:color w:val="000000"/>
        </w:rPr>
        <w:t xml:space="preserve"> has been an active participant in the EU-SOLARIS initiative since its origins in 2010. It shares the common view of all EU-SOLARIS participants that Concentrating Solar Power/Solar Thermal Electricity (CSP/STE) technologies have the potential to play a very important role in </w:t>
      </w:r>
      <w:proofErr w:type="gramStart"/>
      <w:r w:rsidR="00FF098C">
        <w:rPr>
          <w:color w:val="000000"/>
        </w:rPr>
        <w:t>the Energy</w:t>
      </w:r>
      <w:proofErr w:type="gramEnd"/>
      <w:r w:rsidR="00FF098C">
        <w:rPr>
          <w:color w:val="000000"/>
        </w:rPr>
        <w:t xml:space="preserve"> Transition, because of their excellent value proposition in the many regions of the world with high solar resources and, particularly, because of their dispatchability when combined with Thermal Energy Storage (TES). It also shares the view that to realize this potential these technologies have to accelerate even further the impressive rate at which they have been increasing their cost-competitiveness within the last two decades, and that this can only be achieved through research, innovation, technology development, testing and verification at a degree of quality and at a scale that cannot be achieved by individual resea</w:t>
      </w:r>
      <w:r w:rsidR="006E61A9">
        <w:rPr>
          <w:color w:val="000000"/>
        </w:rPr>
        <w:t>rch laboratories working alone;</w:t>
      </w:r>
    </w:p>
    <w:p w14:paraId="00000040" w14:textId="77777777" w:rsidR="00BD3FB0" w:rsidRDefault="00BD3FB0">
      <w:pPr>
        <w:pBdr>
          <w:top w:val="nil"/>
          <w:left w:val="nil"/>
          <w:bottom w:val="nil"/>
          <w:right w:val="nil"/>
          <w:between w:val="nil"/>
        </w:pBdr>
        <w:spacing w:after="120"/>
      </w:pPr>
    </w:p>
    <w:p w14:paraId="00000041" w14:textId="77777777" w:rsidR="00BD3FB0" w:rsidRDefault="00FF098C">
      <w:pPr>
        <w:pBdr>
          <w:top w:val="nil"/>
          <w:left w:val="nil"/>
          <w:bottom w:val="nil"/>
          <w:right w:val="nil"/>
          <w:between w:val="nil"/>
        </w:pBdr>
        <w:spacing w:after="120"/>
        <w:rPr>
          <w:color w:val="000000"/>
        </w:rPr>
      </w:pPr>
      <w:r>
        <w:rPr>
          <w:color w:val="000000"/>
        </w:rPr>
        <w:t>Whereas</w:t>
      </w:r>
    </w:p>
    <w:p w14:paraId="00000042" w14:textId="6B100317" w:rsidR="00BD3FB0" w:rsidRDefault="00705901">
      <w:pPr>
        <w:pBdr>
          <w:top w:val="nil"/>
          <w:left w:val="nil"/>
          <w:bottom w:val="nil"/>
          <w:right w:val="nil"/>
          <w:between w:val="nil"/>
        </w:pBdr>
        <w:spacing w:after="120"/>
        <w:rPr>
          <w:color w:val="000000"/>
        </w:rPr>
      </w:pPr>
      <w:r w:rsidRPr="00AD4E9E">
        <w:rPr>
          <w:highlight w:val="yellow"/>
        </w:rPr>
        <w:t>Institute</w:t>
      </w:r>
      <w:r>
        <w:rPr>
          <w:color w:val="000000"/>
        </w:rPr>
        <w:t xml:space="preserve"> </w:t>
      </w:r>
      <w:r w:rsidR="00FF098C">
        <w:rPr>
          <w:color w:val="000000"/>
        </w:rPr>
        <w:t xml:space="preserve">is one of the most relevant R&amp;D centers on CSP/STE technologies in the World, </w:t>
      </w:r>
      <w:proofErr w:type="gramStart"/>
      <w:r w:rsidR="00FF098C">
        <w:rPr>
          <w:color w:val="000000"/>
        </w:rPr>
        <w:t>making of</w:t>
      </w:r>
      <w:proofErr w:type="gramEnd"/>
      <w:r w:rsidR="00FF098C">
        <w:rPr>
          <w:color w:val="000000"/>
        </w:rPr>
        <w:t xml:space="preserve"> it a relevant party of EU-SOLARIS </w:t>
      </w:r>
      <w:proofErr w:type="gramStart"/>
      <w:r w:rsidR="00FF098C">
        <w:rPr>
          <w:color w:val="000000"/>
        </w:rPr>
        <w:t>ERIC;</w:t>
      </w:r>
      <w:proofErr w:type="gramEnd"/>
    </w:p>
    <w:p w14:paraId="00000043" w14:textId="77777777" w:rsidR="00BD3FB0" w:rsidRDefault="00BD3FB0">
      <w:pPr>
        <w:pBdr>
          <w:top w:val="nil"/>
          <w:left w:val="nil"/>
          <w:bottom w:val="nil"/>
          <w:right w:val="nil"/>
          <w:between w:val="nil"/>
        </w:pBdr>
        <w:spacing w:after="120"/>
        <w:rPr>
          <w:color w:val="000000"/>
        </w:rPr>
      </w:pPr>
    </w:p>
    <w:p w14:paraId="00000044" w14:textId="00AFA72E" w:rsidR="00BD3FB0" w:rsidRDefault="00705901">
      <w:pPr>
        <w:spacing w:line="240" w:lineRule="auto"/>
        <w:jc w:val="left"/>
        <w:rPr>
          <w:b/>
        </w:rPr>
      </w:pPr>
      <w:r w:rsidRPr="00AD4E9E">
        <w:rPr>
          <w:highlight w:val="yellow"/>
        </w:rPr>
        <w:t>Institute</w:t>
      </w:r>
      <w:r>
        <w:t xml:space="preserve"> </w:t>
      </w:r>
      <w:r w:rsidR="00FF098C">
        <w:t>and EU-SOLARIS ERIC, hereinafter referred to as the “Parties”, have agreed the following:</w:t>
      </w:r>
      <w:r w:rsidR="00FF098C">
        <w:br w:type="page"/>
      </w:r>
    </w:p>
    <w:p w14:paraId="00000045" w14:textId="77777777" w:rsidR="00BD3FB0" w:rsidRDefault="00FF098C">
      <w:pPr>
        <w:pBdr>
          <w:top w:val="nil"/>
          <w:left w:val="nil"/>
          <w:bottom w:val="nil"/>
          <w:right w:val="nil"/>
          <w:between w:val="nil"/>
        </w:pBdr>
        <w:spacing w:after="120"/>
        <w:jc w:val="center"/>
        <w:rPr>
          <w:b/>
          <w:color w:val="000000"/>
          <w:sz w:val="28"/>
          <w:szCs w:val="28"/>
        </w:rPr>
      </w:pPr>
      <w:r>
        <w:rPr>
          <w:b/>
          <w:color w:val="000000"/>
          <w:sz w:val="28"/>
          <w:szCs w:val="28"/>
        </w:rPr>
        <w:lastRenderedPageBreak/>
        <w:t>SERVICE LEVEL AGREEMENT IN THE FIELD OF RESEARCH INFRASTRUCTURES FOR SOLAR ENERGY RESEARCH</w:t>
      </w:r>
    </w:p>
    <w:p w14:paraId="00000046" w14:textId="77777777" w:rsidR="00BD3FB0" w:rsidRDefault="00BD3FB0">
      <w:pPr>
        <w:pBdr>
          <w:top w:val="nil"/>
          <w:left w:val="nil"/>
          <w:bottom w:val="nil"/>
          <w:right w:val="nil"/>
          <w:between w:val="nil"/>
        </w:pBdr>
        <w:spacing w:after="120"/>
        <w:rPr>
          <w:color w:val="000000"/>
        </w:rPr>
      </w:pPr>
    </w:p>
    <w:p w14:paraId="00000047"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t>Art. 1</w:t>
      </w:r>
      <w:r>
        <w:rPr>
          <w:b/>
          <w:color w:val="000000"/>
          <w:u w:val="single"/>
        </w:rPr>
        <w:tab/>
        <w:t>Subject</w:t>
      </w:r>
    </w:p>
    <w:p w14:paraId="00000048" w14:textId="7027432F" w:rsidR="00BD3FB0" w:rsidRDefault="00FF098C">
      <w:pPr>
        <w:pBdr>
          <w:top w:val="nil"/>
          <w:left w:val="nil"/>
          <w:bottom w:val="nil"/>
          <w:right w:val="nil"/>
          <w:between w:val="nil"/>
        </w:pBdr>
        <w:spacing w:before="236"/>
        <w:ind w:right="248"/>
        <w:rPr>
          <w:color w:val="000000"/>
        </w:rPr>
      </w:pPr>
      <w:r>
        <w:rPr>
          <w:color w:val="000000"/>
        </w:rPr>
        <w:t xml:space="preserve">The subject of this Agreement is the cooperation in research and development in the field of Research Infrastructures for Solar Energy technologies, </w:t>
      </w:r>
      <w:proofErr w:type="gramStart"/>
      <w:r>
        <w:rPr>
          <w:color w:val="000000"/>
        </w:rPr>
        <w:t>in particular through</w:t>
      </w:r>
      <w:proofErr w:type="gramEnd"/>
      <w:r>
        <w:rPr>
          <w:color w:val="000000"/>
        </w:rPr>
        <w:t xml:space="preserve"> the provision of access to technology, services, expertise and training for advanced R&amp;D methods on concentrating solar power and solar thermal applications. The present Service Level Agreement sets out the availability of services that EU-SOLARIS-ERI</w:t>
      </w:r>
      <w:r w:rsidR="00AD4E9E">
        <w:rPr>
          <w:color w:val="000000"/>
        </w:rPr>
        <w:t>C should expect to receive from</w:t>
      </w:r>
      <w:r w:rsidR="00705901" w:rsidRPr="00705901">
        <w:t xml:space="preserve"> </w:t>
      </w:r>
      <w:proofErr w:type="gramStart"/>
      <w:r w:rsidR="00705901" w:rsidRPr="00AD4E9E">
        <w:rPr>
          <w:highlight w:val="yellow"/>
        </w:rPr>
        <w:t>Institute</w:t>
      </w:r>
      <w:proofErr w:type="gramEnd"/>
      <w:r>
        <w:rPr>
          <w:color w:val="000000"/>
        </w:rPr>
        <w:t xml:space="preserve">. It aims to enable </w:t>
      </w:r>
      <w:proofErr w:type="gramStart"/>
      <w:r w:rsidR="00705901" w:rsidRPr="00AD4E9E">
        <w:rPr>
          <w:highlight w:val="yellow"/>
        </w:rPr>
        <w:t>Institute</w:t>
      </w:r>
      <w:proofErr w:type="gramEnd"/>
      <w:r w:rsidR="00705901">
        <w:rPr>
          <w:color w:val="000000"/>
        </w:rPr>
        <w:t xml:space="preserve"> </w:t>
      </w:r>
      <w:r>
        <w:rPr>
          <w:color w:val="000000"/>
        </w:rPr>
        <w:t>and EU-SOLARIS-ERIC to work together effectively and meet the needs of the user community.</w:t>
      </w:r>
    </w:p>
    <w:p w14:paraId="00000049" w14:textId="77777777" w:rsidR="00BD3FB0" w:rsidRDefault="00FF098C">
      <w:pPr>
        <w:pBdr>
          <w:top w:val="nil"/>
          <w:left w:val="nil"/>
          <w:bottom w:val="nil"/>
          <w:right w:val="nil"/>
          <w:between w:val="nil"/>
        </w:pBdr>
        <w:spacing w:before="240" w:after="120"/>
        <w:ind w:left="567" w:hanging="567"/>
        <w:rPr>
          <w:color w:val="000000"/>
        </w:rPr>
      </w:pPr>
      <w:r>
        <w:rPr>
          <w:color w:val="000000"/>
        </w:rPr>
        <w:t>This cooperation may imply:</w:t>
      </w:r>
    </w:p>
    <w:p w14:paraId="0000004A" w14:textId="77777777" w:rsidR="00BD3FB0" w:rsidRDefault="00FF098C">
      <w:pPr>
        <w:numPr>
          <w:ilvl w:val="0"/>
          <w:numId w:val="14"/>
        </w:numPr>
        <w:pBdr>
          <w:top w:val="nil"/>
          <w:left w:val="nil"/>
          <w:bottom w:val="nil"/>
          <w:right w:val="nil"/>
          <w:between w:val="nil"/>
        </w:pBdr>
        <w:spacing w:after="120"/>
        <w:ind w:left="567" w:hanging="567"/>
        <w:rPr>
          <w:color w:val="000000"/>
        </w:rPr>
      </w:pPr>
      <w:r>
        <w:rPr>
          <w:color w:val="000000"/>
        </w:rPr>
        <w:t>Provision of access to research infrastructures</w:t>
      </w:r>
    </w:p>
    <w:p w14:paraId="0000004B" w14:textId="77777777" w:rsidR="00BD3FB0" w:rsidRDefault="00FF098C">
      <w:pPr>
        <w:numPr>
          <w:ilvl w:val="0"/>
          <w:numId w:val="14"/>
        </w:numPr>
        <w:pBdr>
          <w:top w:val="nil"/>
          <w:left w:val="nil"/>
          <w:bottom w:val="nil"/>
          <w:right w:val="nil"/>
          <w:between w:val="nil"/>
        </w:pBdr>
        <w:spacing w:after="120"/>
        <w:ind w:left="567" w:hanging="567"/>
        <w:rPr>
          <w:color w:val="000000"/>
        </w:rPr>
      </w:pPr>
      <w:r>
        <w:rPr>
          <w:color w:val="000000"/>
        </w:rPr>
        <w:t>Technical and/or scientific services without access to research infrastructures</w:t>
      </w:r>
    </w:p>
    <w:p w14:paraId="0000004C" w14:textId="77777777" w:rsidR="00BD3FB0" w:rsidRDefault="00FF098C">
      <w:pPr>
        <w:numPr>
          <w:ilvl w:val="0"/>
          <w:numId w:val="14"/>
        </w:numPr>
        <w:pBdr>
          <w:top w:val="nil"/>
          <w:left w:val="nil"/>
          <w:bottom w:val="nil"/>
          <w:right w:val="nil"/>
          <w:between w:val="nil"/>
        </w:pBdr>
        <w:spacing w:after="120"/>
        <w:ind w:left="567" w:hanging="567"/>
        <w:rPr>
          <w:color w:val="000000"/>
        </w:rPr>
      </w:pPr>
      <w:r>
        <w:rPr>
          <w:color w:val="000000"/>
        </w:rPr>
        <w:t>Exchange of scientific and other R+D personnel</w:t>
      </w:r>
    </w:p>
    <w:p w14:paraId="0000004D" w14:textId="77777777" w:rsidR="00BD3FB0" w:rsidRDefault="00FF098C">
      <w:pPr>
        <w:numPr>
          <w:ilvl w:val="0"/>
          <w:numId w:val="14"/>
        </w:numPr>
        <w:pBdr>
          <w:top w:val="nil"/>
          <w:left w:val="nil"/>
          <w:bottom w:val="nil"/>
          <w:right w:val="nil"/>
          <w:between w:val="nil"/>
        </w:pBdr>
        <w:spacing w:after="120"/>
        <w:ind w:left="567" w:hanging="567"/>
        <w:rPr>
          <w:color w:val="000000"/>
        </w:rPr>
      </w:pPr>
      <w:r>
        <w:rPr>
          <w:color w:val="000000"/>
        </w:rPr>
        <w:t>Exchange of scientific information and data</w:t>
      </w:r>
    </w:p>
    <w:p w14:paraId="0000004E" w14:textId="77777777" w:rsidR="00BD3FB0" w:rsidRDefault="00BD3FB0">
      <w:pPr>
        <w:spacing w:line="288" w:lineRule="auto"/>
      </w:pPr>
    </w:p>
    <w:p w14:paraId="0000004F" w14:textId="1259D1C2" w:rsidR="00BD3FB0" w:rsidRDefault="00FF098C">
      <w:pPr>
        <w:shd w:val="clear" w:color="auto" w:fill="FFFFFF"/>
      </w:pPr>
      <w:bookmarkStart w:id="0" w:name="_heading=h.gjdgxs" w:colFirst="0" w:colLast="0"/>
      <w:bookmarkEnd w:id="0"/>
      <w:r>
        <w:t xml:space="preserve">Terms and conditions for each cooperation will be jointly defined in written and approved by the Parties on separate specific agreements duly executed by the Parties. This Agreement does not create any obligation for the Parties to </w:t>
      </w:r>
      <w:proofErr w:type="gramStart"/>
      <w:r>
        <w:t>enter into</w:t>
      </w:r>
      <w:proofErr w:type="gramEnd"/>
      <w:r>
        <w:t xml:space="preserve"> any specific contract, being necessary in any case the prior written acceptance of </w:t>
      </w:r>
      <w:r w:rsidR="00705901" w:rsidRPr="00AD4E9E">
        <w:rPr>
          <w:highlight w:val="yellow"/>
        </w:rPr>
        <w:t>Institute</w:t>
      </w:r>
      <w:r w:rsidRPr="00AD4E9E">
        <w:rPr>
          <w:highlight w:val="yellow"/>
        </w:rPr>
        <w:t>,</w:t>
      </w:r>
      <w:r>
        <w:t xml:space="preserve"> which will be conditioned to the availability of its facilities, its personnel, the commitments assumed with third parties, among other reasons.</w:t>
      </w:r>
    </w:p>
    <w:p w14:paraId="00000051" w14:textId="58E45DAE" w:rsidR="00BD3FB0" w:rsidRDefault="00BD3FB0">
      <w:pPr>
        <w:spacing w:line="288" w:lineRule="auto"/>
      </w:pPr>
    </w:p>
    <w:p w14:paraId="00000052" w14:textId="77777777" w:rsidR="00BD3FB0" w:rsidRDefault="00FF098C">
      <w:pPr>
        <w:pBdr>
          <w:top w:val="nil"/>
          <w:left w:val="nil"/>
          <w:bottom w:val="nil"/>
          <w:right w:val="nil"/>
          <w:between w:val="nil"/>
        </w:pBdr>
        <w:spacing w:after="120"/>
        <w:rPr>
          <w:b/>
          <w:color w:val="000000"/>
          <w:u w:val="single"/>
        </w:rPr>
      </w:pPr>
      <w:r>
        <w:rPr>
          <w:b/>
          <w:color w:val="000000"/>
          <w:u w:val="single"/>
        </w:rPr>
        <w:t>Art. 2 Access services covered</w:t>
      </w:r>
    </w:p>
    <w:p w14:paraId="00000053" w14:textId="5601FC80" w:rsidR="00BD3FB0" w:rsidRDefault="00FF098C">
      <w:pPr>
        <w:numPr>
          <w:ilvl w:val="0"/>
          <w:numId w:val="2"/>
        </w:numPr>
        <w:pBdr>
          <w:top w:val="nil"/>
          <w:left w:val="nil"/>
          <w:bottom w:val="nil"/>
          <w:right w:val="nil"/>
          <w:between w:val="nil"/>
        </w:pBdr>
        <w:spacing w:after="120"/>
        <w:rPr>
          <w:color w:val="000000"/>
        </w:rPr>
      </w:pPr>
      <w:r>
        <w:rPr>
          <w:color w:val="000000"/>
        </w:rPr>
        <w:t xml:space="preserve">The services provided by </w:t>
      </w:r>
      <w:proofErr w:type="gramStart"/>
      <w:r w:rsidR="00705901" w:rsidRPr="00AD4E9E">
        <w:rPr>
          <w:highlight w:val="yellow"/>
        </w:rPr>
        <w:t>Institute</w:t>
      </w:r>
      <w:proofErr w:type="gramEnd"/>
      <w:r w:rsidR="00705901">
        <w:rPr>
          <w:color w:val="000000"/>
        </w:rPr>
        <w:t xml:space="preserve"> </w:t>
      </w:r>
      <w:r>
        <w:rPr>
          <w:color w:val="000000"/>
        </w:rPr>
        <w:t>are set out in the Appendix of this agreement</w:t>
      </w:r>
    </w:p>
    <w:p w14:paraId="00000054" w14:textId="13C97D2E" w:rsidR="00BD3FB0" w:rsidRDefault="00FF098C">
      <w:pPr>
        <w:numPr>
          <w:ilvl w:val="0"/>
          <w:numId w:val="2"/>
        </w:numPr>
        <w:pBdr>
          <w:top w:val="nil"/>
          <w:left w:val="nil"/>
          <w:bottom w:val="nil"/>
          <w:right w:val="nil"/>
          <w:between w:val="nil"/>
        </w:pBdr>
        <w:spacing w:after="120"/>
        <w:rPr>
          <w:color w:val="000000"/>
        </w:rPr>
      </w:pPr>
      <w:r>
        <w:rPr>
          <w:color w:val="000000"/>
        </w:rPr>
        <w:t xml:space="preserve">The priorities and allocation of the actual use of its EU-SOLARIS-ERIC related Facilities is at </w:t>
      </w:r>
      <w:proofErr w:type="gramStart"/>
      <w:r w:rsidR="00705901" w:rsidRPr="00AD4E9E">
        <w:rPr>
          <w:highlight w:val="yellow"/>
        </w:rPr>
        <w:t>Institute</w:t>
      </w:r>
      <w:r w:rsidR="00705901">
        <w:rPr>
          <w:color w:val="000000"/>
        </w:rPr>
        <w:t>’s</w:t>
      </w:r>
      <w:proofErr w:type="gramEnd"/>
      <w:r w:rsidR="00705901">
        <w:rPr>
          <w:color w:val="000000"/>
        </w:rPr>
        <w:t xml:space="preserve"> </w:t>
      </w:r>
      <w:r>
        <w:rPr>
          <w:color w:val="000000"/>
        </w:rPr>
        <w:t xml:space="preserve">discretion </w:t>
      </w:r>
      <w:proofErr w:type="gramStart"/>
      <w:r>
        <w:rPr>
          <w:color w:val="000000"/>
        </w:rPr>
        <w:t>in order to</w:t>
      </w:r>
      <w:proofErr w:type="gramEnd"/>
      <w:r>
        <w:rPr>
          <w:color w:val="000000"/>
        </w:rPr>
        <w:t xml:space="preserve"> accommodate other demands on the use of Facilities and avoid conflicts of interest that may arise</w:t>
      </w:r>
    </w:p>
    <w:p w14:paraId="00000055" w14:textId="79D7945A" w:rsidR="00BD3FB0" w:rsidRDefault="00FF098C">
      <w:pPr>
        <w:numPr>
          <w:ilvl w:val="0"/>
          <w:numId w:val="2"/>
        </w:numPr>
        <w:pBdr>
          <w:top w:val="nil"/>
          <w:left w:val="nil"/>
          <w:bottom w:val="nil"/>
          <w:right w:val="nil"/>
          <w:between w:val="nil"/>
        </w:pBdr>
        <w:spacing w:after="120"/>
        <w:rPr>
          <w:color w:val="000000"/>
        </w:rPr>
      </w:pPr>
      <w:r>
        <w:rPr>
          <w:color w:val="000000"/>
        </w:rPr>
        <w:t xml:space="preserve">EU-SOLARIS ERIC services offered through the EU-SOLARIS ERIC catalogue can be changed by </w:t>
      </w:r>
      <w:proofErr w:type="gramStart"/>
      <w:r w:rsidR="00705901" w:rsidRPr="00AD4E9E">
        <w:rPr>
          <w:highlight w:val="yellow"/>
        </w:rPr>
        <w:t>Institute</w:t>
      </w:r>
      <w:proofErr w:type="gramEnd"/>
      <w:r>
        <w:rPr>
          <w:color w:val="000000"/>
        </w:rPr>
        <w:t>, regarding the services offered by it, following the rules and procedures specified in this agreement.</w:t>
      </w:r>
    </w:p>
    <w:p w14:paraId="00000056" w14:textId="0998276F" w:rsidR="00BD3FB0" w:rsidRDefault="00FF098C">
      <w:pPr>
        <w:numPr>
          <w:ilvl w:val="0"/>
          <w:numId w:val="2"/>
        </w:numPr>
        <w:pBdr>
          <w:top w:val="nil"/>
          <w:left w:val="nil"/>
          <w:bottom w:val="nil"/>
          <w:right w:val="nil"/>
          <w:between w:val="nil"/>
        </w:pBdr>
        <w:spacing w:after="120"/>
        <w:rPr>
          <w:color w:val="000000"/>
        </w:rPr>
      </w:pPr>
      <w:r>
        <w:rPr>
          <w:color w:val="000000"/>
        </w:rPr>
        <w:t xml:space="preserve">The list of the EU-SOLARIS ERIC services provided by </w:t>
      </w:r>
      <w:r w:rsidR="00AD4E9E">
        <w:t xml:space="preserve"> </w:t>
      </w:r>
      <w:r w:rsidR="00705901" w:rsidRPr="00705901">
        <w:t xml:space="preserve"> </w:t>
      </w:r>
      <w:r w:rsidR="00705901" w:rsidRPr="00AD4E9E">
        <w:rPr>
          <w:highlight w:val="yellow"/>
        </w:rPr>
        <w:t>Institute</w:t>
      </w:r>
      <w:r w:rsidR="00705901">
        <w:rPr>
          <w:color w:val="000000"/>
        </w:rPr>
        <w:t xml:space="preserve"> </w:t>
      </w:r>
      <w:r>
        <w:rPr>
          <w:color w:val="000000"/>
        </w:rPr>
        <w:t xml:space="preserve">is specified in the Appendix and will be reviewed </w:t>
      </w:r>
      <w:sdt>
        <w:sdtPr>
          <w:tag w:val="goog_rdk_4"/>
          <w:id w:val="681700414"/>
        </w:sdtPr>
        <w:sdtContent/>
      </w:sdt>
      <w:r>
        <w:rPr>
          <w:color w:val="000000"/>
        </w:rPr>
        <w:t xml:space="preserve">every two years by </w:t>
      </w:r>
      <w:r w:rsidR="00AD4E9E">
        <w:t xml:space="preserve"> </w:t>
      </w:r>
      <w:r w:rsidR="00705901" w:rsidRPr="00705901">
        <w:t xml:space="preserve"> </w:t>
      </w:r>
      <w:r w:rsidR="00705901" w:rsidRPr="00AD4E9E">
        <w:rPr>
          <w:highlight w:val="yellow"/>
        </w:rPr>
        <w:t>Institute</w:t>
      </w:r>
    </w:p>
    <w:p w14:paraId="00000057" w14:textId="2E1A9280" w:rsidR="00BD3FB0" w:rsidRDefault="00FF098C">
      <w:pPr>
        <w:numPr>
          <w:ilvl w:val="0"/>
          <w:numId w:val="2"/>
        </w:numPr>
        <w:pBdr>
          <w:top w:val="nil"/>
          <w:left w:val="nil"/>
          <w:bottom w:val="nil"/>
          <w:right w:val="nil"/>
          <w:between w:val="nil"/>
        </w:pBdr>
        <w:spacing w:after="120"/>
        <w:rPr>
          <w:color w:val="000000"/>
        </w:rPr>
      </w:pPr>
      <w:r>
        <w:rPr>
          <w:color w:val="000000"/>
        </w:rPr>
        <w:t xml:space="preserve">Following approval of their application by EU-SOLARIS ERIC and before accessing the services </w:t>
      </w:r>
      <w:r w:rsidRPr="00AD4E9E">
        <w:rPr>
          <w:color w:val="000000"/>
          <w:highlight w:val="yellow"/>
        </w:rPr>
        <w:t xml:space="preserve">of </w:t>
      </w:r>
      <w:r w:rsidR="00AD4E9E" w:rsidRPr="00AD4E9E">
        <w:rPr>
          <w:highlight w:val="yellow"/>
        </w:rPr>
        <w:t xml:space="preserve"> </w:t>
      </w:r>
      <w:r w:rsidR="00705901" w:rsidRPr="00AD4E9E">
        <w:rPr>
          <w:highlight w:val="yellow"/>
        </w:rPr>
        <w:t xml:space="preserve"> Institute</w:t>
      </w:r>
      <w:r>
        <w:rPr>
          <w:color w:val="000000"/>
        </w:rPr>
        <w:t xml:space="preserve">, the Proposal Team must agree to the specific terms and conditions of </w:t>
      </w:r>
      <w:r w:rsidR="00AD4E9E">
        <w:t xml:space="preserve"> </w:t>
      </w:r>
      <w:r w:rsidR="00705901" w:rsidRPr="00705901">
        <w:t xml:space="preserve"> Institute</w:t>
      </w:r>
      <w:r w:rsidR="00705901">
        <w:rPr>
          <w:color w:val="000000"/>
        </w:rPr>
        <w:t xml:space="preserve"> </w:t>
      </w:r>
      <w:r>
        <w:rPr>
          <w:color w:val="000000"/>
        </w:rPr>
        <w:t>for accessing its services.</w:t>
      </w:r>
    </w:p>
    <w:p w14:paraId="00000058" w14:textId="532054B4" w:rsidR="00BD3FB0" w:rsidRDefault="00BD3FB0">
      <w:pPr>
        <w:pBdr>
          <w:top w:val="nil"/>
          <w:left w:val="nil"/>
          <w:bottom w:val="nil"/>
          <w:right w:val="nil"/>
          <w:between w:val="nil"/>
        </w:pBdr>
        <w:spacing w:after="120"/>
        <w:rPr>
          <w:color w:val="000000"/>
        </w:rPr>
      </w:pPr>
    </w:p>
    <w:p w14:paraId="1A5E5E5A" w14:textId="77777777" w:rsidR="00B22888" w:rsidRDefault="00B22888">
      <w:pPr>
        <w:pBdr>
          <w:top w:val="nil"/>
          <w:left w:val="nil"/>
          <w:bottom w:val="nil"/>
          <w:right w:val="nil"/>
          <w:between w:val="nil"/>
        </w:pBdr>
        <w:spacing w:after="120"/>
        <w:rPr>
          <w:color w:val="000000"/>
        </w:rPr>
      </w:pPr>
    </w:p>
    <w:p w14:paraId="00000059" w14:textId="724EEAE9" w:rsidR="00BD3FB0" w:rsidRDefault="00FF098C">
      <w:pPr>
        <w:pBdr>
          <w:top w:val="nil"/>
          <w:left w:val="nil"/>
          <w:bottom w:val="nil"/>
          <w:right w:val="nil"/>
          <w:between w:val="nil"/>
        </w:pBdr>
        <w:spacing w:after="120"/>
        <w:rPr>
          <w:b/>
          <w:color w:val="000000"/>
          <w:u w:val="single"/>
        </w:rPr>
      </w:pPr>
      <w:r>
        <w:rPr>
          <w:b/>
          <w:color w:val="000000"/>
          <w:u w:val="single"/>
        </w:rPr>
        <w:lastRenderedPageBreak/>
        <w:t>Art. 3</w:t>
      </w:r>
      <w:proofErr w:type="gramStart"/>
      <w:r>
        <w:rPr>
          <w:b/>
          <w:color w:val="000000"/>
          <w:u w:val="single"/>
        </w:rPr>
        <w:tab/>
      </w:r>
      <w:r w:rsidR="00AD4E9E">
        <w:rPr>
          <w:b/>
          <w:color w:val="000000"/>
          <w:u w:val="single"/>
        </w:rPr>
        <w:t xml:space="preserve"> </w:t>
      </w:r>
      <w:r w:rsidR="00EE5F96" w:rsidRPr="00EE5F96">
        <w:rPr>
          <w:b/>
          <w:color w:val="000000"/>
          <w:u w:val="single"/>
        </w:rPr>
        <w:t xml:space="preserve"> Institute</w:t>
      </w:r>
      <w:proofErr w:type="gramEnd"/>
      <w:r w:rsidR="00EE5F96">
        <w:rPr>
          <w:b/>
          <w:color w:val="000000"/>
          <w:u w:val="single"/>
        </w:rPr>
        <w:t xml:space="preserve"> </w:t>
      </w:r>
      <w:r>
        <w:rPr>
          <w:b/>
          <w:color w:val="000000"/>
          <w:u w:val="single"/>
        </w:rPr>
        <w:t>responsibilities about provision of services</w:t>
      </w:r>
    </w:p>
    <w:p w14:paraId="0000005A" w14:textId="2CB66472" w:rsidR="00BD3FB0" w:rsidRDefault="00AD4E9E">
      <w:pPr>
        <w:widowControl w:val="0"/>
        <w:numPr>
          <w:ilvl w:val="0"/>
          <w:numId w:val="8"/>
        </w:numPr>
        <w:pBdr>
          <w:top w:val="nil"/>
          <w:left w:val="nil"/>
          <w:bottom w:val="nil"/>
          <w:right w:val="nil"/>
          <w:between w:val="nil"/>
        </w:pBdr>
        <w:tabs>
          <w:tab w:val="left" w:pos="918"/>
        </w:tabs>
        <w:spacing w:before="236" w:line="240" w:lineRule="auto"/>
        <w:ind w:left="360" w:right="234"/>
      </w:pPr>
      <w:r>
        <w:t xml:space="preserve"> </w:t>
      </w:r>
      <w:r w:rsidR="00705901" w:rsidRPr="00705901">
        <w:t xml:space="preserve"> </w:t>
      </w:r>
      <w:r w:rsidR="00705901" w:rsidRPr="00AD4E9E">
        <w:rPr>
          <w:highlight w:val="yellow"/>
        </w:rPr>
        <w:t>Institute</w:t>
      </w:r>
      <w:r w:rsidR="00705901">
        <w:rPr>
          <w:color w:val="000000"/>
        </w:rPr>
        <w:t xml:space="preserve"> </w:t>
      </w:r>
      <w:r w:rsidR="00FF098C">
        <w:rPr>
          <w:color w:val="000000"/>
        </w:rPr>
        <w:t>will make its best efforts to make available services to EU-SOLARIS ERIC as detailed in the Appendix</w:t>
      </w:r>
    </w:p>
    <w:p w14:paraId="0000005B" w14:textId="77777777" w:rsidR="00BD3FB0" w:rsidRDefault="00BD3FB0">
      <w:pPr>
        <w:pBdr>
          <w:top w:val="nil"/>
          <w:left w:val="nil"/>
          <w:bottom w:val="nil"/>
          <w:right w:val="nil"/>
          <w:between w:val="nil"/>
        </w:pBdr>
        <w:spacing w:before="10"/>
        <w:rPr>
          <w:color w:val="000000"/>
          <w:sz w:val="20"/>
          <w:szCs w:val="20"/>
        </w:rPr>
      </w:pPr>
    </w:p>
    <w:p w14:paraId="0000005C" w14:textId="43CC998E" w:rsidR="00BD3FB0" w:rsidRDefault="00AD4E9E">
      <w:pPr>
        <w:widowControl w:val="0"/>
        <w:numPr>
          <w:ilvl w:val="0"/>
          <w:numId w:val="8"/>
        </w:numPr>
        <w:pBdr>
          <w:top w:val="nil"/>
          <w:left w:val="nil"/>
          <w:bottom w:val="nil"/>
          <w:right w:val="nil"/>
          <w:between w:val="nil"/>
        </w:pBdr>
        <w:tabs>
          <w:tab w:val="left" w:pos="918"/>
        </w:tabs>
        <w:spacing w:line="240" w:lineRule="auto"/>
        <w:ind w:left="360" w:right="235"/>
      </w:pPr>
      <w:r>
        <w:t xml:space="preserve"> </w:t>
      </w:r>
      <w:r w:rsidR="00705901" w:rsidRPr="00705901">
        <w:t xml:space="preserve"> </w:t>
      </w:r>
      <w:proofErr w:type="gramStart"/>
      <w:r w:rsidR="00705901" w:rsidRPr="00AD4E9E">
        <w:rPr>
          <w:highlight w:val="yellow"/>
        </w:rPr>
        <w:t>Institute</w:t>
      </w:r>
      <w:proofErr w:type="gramEnd"/>
      <w:r w:rsidR="00705901">
        <w:rPr>
          <w:color w:val="000000"/>
        </w:rPr>
        <w:t xml:space="preserve"> </w:t>
      </w:r>
      <w:r w:rsidR="00FF098C">
        <w:rPr>
          <w:color w:val="000000"/>
        </w:rPr>
        <w:t>will advise EU-SOLARIS ERIC of any changes to its EU-SOLARIS ERIC services, including changes in cost. The Appendix to this agreement and the online catalogues will be updated accordingly</w:t>
      </w:r>
    </w:p>
    <w:p w14:paraId="0000005D" w14:textId="77777777" w:rsidR="00BD3FB0" w:rsidRDefault="00BD3FB0">
      <w:pPr>
        <w:pBdr>
          <w:top w:val="nil"/>
          <w:left w:val="nil"/>
          <w:bottom w:val="nil"/>
          <w:right w:val="nil"/>
          <w:between w:val="nil"/>
        </w:pBdr>
        <w:spacing w:before="10"/>
        <w:rPr>
          <w:color w:val="000000"/>
          <w:sz w:val="20"/>
          <w:szCs w:val="20"/>
        </w:rPr>
      </w:pPr>
    </w:p>
    <w:p w14:paraId="0000005E" w14:textId="76FC8586" w:rsidR="00BD3FB0" w:rsidRDefault="00AD4E9E">
      <w:pPr>
        <w:widowControl w:val="0"/>
        <w:numPr>
          <w:ilvl w:val="0"/>
          <w:numId w:val="8"/>
        </w:numPr>
        <w:pBdr>
          <w:top w:val="nil"/>
          <w:left w:val="nil"/>
          <w:bottom w:val="nil"/>
          <w:right w:val="nil"/>
          <w:between w:val="nil"/>
        </w:pBdr>
        <w:tabs>
          <w:tab w:val="left" w:pos="918"/>
        </w:tabs>
        <w:spacing w:before="1" w:line="240" w:lineRule="auto"/>
        <w:ind w:left="360" w:right="234"/>
      </w:pPr>
      <w:r>
        <w:t xml:space="preserve"> </w:t>
      </w:r>
      <w:r w:rsidR="00705901" w:rsidRPr="00705901">
        <w:t xml:space="preserve"> </w:t>
      </w:r>
      <w:proofErr w:type="gramStart"/>
      <w:r w:rsidR="00705901" w:rsidRPr="00AD4E9E">
        <w:rPr>
          <w:highlight w:val="yellow"/>
        </w:rPr>
        <w:t>Institute</w:t>
      </w:r>
      <w:proofErr w:type="gramEnd"/>
      <w:r w:rsidR="00705901">
        <w:rPr>
          <w:color w:val="000000"/>
        </w:rPr>
        <w:t xml:space="preserve"> </w:t>
      </w:r>
      <w:r w:rsidR="00FF098C">
        <w:rPr>
          <w:color w:val="000000"/>
        </w:rPr>
        <w:t>will advise EU-SOLARIS ERIC as soon as possible of significant down time (greater than six months) of any of its equipment required for the provision of EU-SOLARIS ERIC services due to repairs or routine maintenance</w:t>
      </w:r>
    </w:p>
    <w:p w14:paraId="0000005F" w14:textId="77777777" w:rsidR="00BD3FB0" w:rsidRDefault="00BD3FB0">
      <w:pPr>
        <w:pBdr>
          <w:top w:val="nil"/>
          <w:left w:val="nil"/>
          <w:bottom w:val="nil"/>
          <w:right w:val="nil"/>
          <w:between w:val="nil"/>
        </w:pBdr>
        <w:spacing w:before="9"/>
        <w:rPr>
          <w:color w:val="000000"/>
          <w:sz w:val="20"/>
          <w:szCs w:val="20"/>
        </w:rPr>
      </w:pPr>
    </w:p>
    <w:p w14:paraId="00000060" w14:textId="75CB5365" w:rsidR="00BD3FB0" w:rsidRDefault="00AD4E9E">
      <w:pPr>
        <w:widowControl w:val="0"/>
        <w:numPr>
          <w:ilvl w:val="0"/>
          <w:numId w:val="8"/>
        </w:numPr>
        <w:pBdr>
          <w:top w:val="nil"/>
          <w:left w:val="nil"/>
          <w:bottom w:val="nil"/>
          <w:right w:val="nil"/>
          <w:between w:val="nil"/>
        </w:pBdr>
        <w:tabs>
          <w:tab w:val="left" w:pos="918"/>
        </w:tabs>
        <w:spacing w:before="1" w:line="240" w:lineRule="auto"/>
        <w:ind w:left="360" w:right="236"/>
      </w:pPr>
      <w:r>
        <w:t xml:space="preserve"> </w:t>
      </w:r>
      <w:r w:rsidR="00705901" w:rsidRPr="00705901">
        <w:t xml:space="preserve"> </w:t>
      </w:r>
      <w:proofErr w:type="gramStart"/>
      <w:r w:rsidR="00705901" w:rsidRPr="00AD4E9E">
        <w:rPr>
          <w:highlight w:val="yellow"/>
        </w:rPr>
        <w:t>Institute</w:t>
      </w:r>
      <w:proofErr w:type="gramEnd"/>
      <w:r w:rsidR="00705901">
        <w:rPr>
          <w:color w:val="000000"/>
        </w:rPr>
        <w:t xml:space="preserve"> </w:t>
      </w:r>
      <w:r w:rsidR="00FF098C">
        <w:rPr>
          <w:color w:val="000000"/>
        </w:rPr>
        <w:t xml:space="preserve">will provide any basic training it deems necessary in the use of any of its equipment which the User is </w:t>
      </w:r>
      <w:r w:rsidR="00A93274">
        <w:rPr>
          <w:color w:val="000000"/>
        </w:rPr>
        <w:t>authorized</w:t>
      </w:r>
      <w:r w:rsidR="00FF098C">
        <w:rPr>
          <w:color w:val="000000"/>
        </w:rPr>
        <w:t xml:space="preserve"> to use as part of the research described in the Access Proposal</w:t>
      </w:r>
    </w:p>
    <w:p w14:paraId="00000061" w14:textId="77777777" w:rsidR="00BD3FB0" w:rsidRDefault="00BD3FB0">
      <w:pPr>
        <w:pBdr>
          <w:top w:val="nil"/>
          <w:left w:val="nil"/>
          <w:bottom w:val="nil"/>
          <w:right w:val="nil"/>
          <w:between w:val="nil"/>
        </w:pBdr>
        <w:spacing w:before="10"/>
        <w:rPr>
          <w:color w:val="000000"/>
          <w:sz w:val="20"/>
          <w:szCs w:val="20"/>
        </w:rPr>
      </w:pPr>
    </w:p>
    <w:p w14:paraId="00000062" w14:textId="0A84BB95" w:rsidR="00BD3FB0" w:rsidRDefault="00AD4E9E">
      <w:pPr>
        <w:widowControl w:val="0"/>
        <w:numPr>
          <w:ilvl w:val="0"/>
          <w:numId w:val="8"/>
        </w:numPr>
        <w:pBdr>
          <w:top w:val="nil"/>
          <w:left w:val="nil"/>
          <w:bottom w:val="nil"/>
          <w:right w:val="nil"/>
          <w:between w:val="nil"/>
        </w:pBdr>
        <w:tabs>
          <w:tab w:val="left" w:pos="918"/>
        </w:tabs>
        <w:spacing w:line="240" w:lineRule="auto"/>
        <w:ind w:left="360" w:right="229"/>
      </w:pPr>
      <w:r>
        <w:t xml:space="preserve"> </w:t>
      </w:r>
      <w:r w:rsidR="00705901" w:rsidRPr="00705901">
        <w:t xml:space="preserve"> </w:t>
      </w:r>
      <w:proofErr w:type="gramStart"/>
      <w:r w:rsidR="00705901" w:rsidRPr="00AD4E9E">
        <w:rPr>
          <w:highlight w:val="yellow"/>
        </w:rPr>
        <w:t>Institute</w:t>
      </w:r>
      <w:proofErr w:type="gramEnd"/>
      <w:r w:rsidR="00705901">
        <w:rPr>
          <w:color w:val="000000"/>
        </w:rPr>
        <w:t xml:space="preserve"> </w:t>
      </w:r>
      <w:r w:rsidR="00FF098C">
        <w:rPr>
          <w:color w:val="000000"/>
        </w:rPr>
        <w:t xml:space="preserve">is responsible for the compliance of users with all </w:t>
      </w:r>
      <w:r>
        <w:t xml:space="preserve"> </w:t>
      </w:r>
      <w:r w:rsidR="00705901" w:rsidRPr="00705901">
        <w:t xml:space="preserve"> Institute</w:t>
      </w:r>
      <w:r w:rsidR="00FF098C">
        <w:rPr>
          <w:color w:val="000000"/>
        </w:rPr>
        <w:t xml:space="preserve">’s requirements for accessing the EU-SOLARIS ERIC services provided by </w:t>
      </w:r>
      <w:r>
        <w:t xml:space="preserve"> </w:t>
      </w:r>
      <w:r w:rsidR="00EE5F96" w:rsidRPr="00705901">
        <w:t xml:space="preserve"> </w:t>
      </w:r>
      <w:r w:rsidR="00EE5F96" w:rsidRPr="00AD4E9E">
        <w:rPr>
          <w:highlight w:val="yellow"/>
        </w:rPr>
        <w:t>Institute</w:t>
      </w:r>
      <w:r w:rsidR="00FF098C">
        <w:rPr>
          <w:color w:val="000000"/>
        </w:rPr>
        <w:t xml:space="preserve">, including but not limited to local health and safety rules and procedures. Any sanctions for breaching local rules by users are the sole responsibility of </w:t>
      </w:r>
      <w:r>
        <w:t xml:space="preserve"> </w:t>
      </w:r>
      <w:r w:rsidR="00705901" w:rsidRPr="00705901">
        <w:t xml:space="preserve"> </w:t>
      </w:r>
      <w:r w:rsidR="00705901" w:rsidRPr="00AD4E9E">
        <w:rPr>
          <w:highlight w:val="yellow"/>
        </w:rPr>
        <w:t>Institute</w:t>
      </w:r>
    </w:p>
    <w:p w14:paraId="00000063" w14:textId="77777777" w:rsidR="00BD3FB0" w:rsidRDefault="00BD3FB0">
      <w:pPr>
        <w:pBdr>
          <w:top w:val="nil"/>
          <w:left w:val="nil"/>
          <w:bottom w:val="nil"/>
          <w:right w:val="nil"/>
          <w:between w:val="nil"/>
        </w:pBdr>
        <w:spacing w:before="10"/>
        <w:rPr>
          <w:color w:val="000000"/>
          <w:sz w:val="20"/>
          <w:szCs w:val="20"/>
        </w:rPr>
      </w:pPr>
    </w:p>
    <w:p w14:paraId="00000064" w14:textId="60FD514B" w:rsidR="00BD3FB0" w:rsidRDefault="00AD4E9E">
      <w:pPr>
        <w:widowControl w:val="0"/>
        <w:numPr>
          <w:ilvl w:val="0"/>
          <w:numId w:val="8"/>
        </w:numPr>
        <w:pBdr>
          <w:top w:val="nil"/>
          <w:left w:val="nil"/>
          <w:bottom w:val="nil"/>
          <w:right w:val="nil"/>
          <w:between w:val="nil"/>
        </w:pBdr>
        <w:tabs>
          <w:tab w:val="left" w:pos="918"/>
        </w:tabs>
        <w:spacing w:line="240" w:lineRule="auto"/>
        <w:ind w:left="360" w:right="233"/>
      </w:pPr>
      <w:r>
        <w:t xml:space="preserve"> </w:t>
      </w:r>
      <w:r w:rsidR="00705901" w:rsidRPr="00705901">
        <w:t xml:space="preserve"> </w:t>
      </w:r>
      <w:proofErr w:type="gramStart"/>
      <w:r w:rsidR="00705901" w:rsidRPr="00705901">
        <w:t>I</w:t>
      </w:r>
      <w:r w:rsidR="00705901" w:rsidRPr="00AD4E9E">
        <w:rPr>
          <w:highlight w:val="yellow"/>
        </w:rPr>
        <w:t>nstitute</w:t>
      </w:r>
      <w:proofErr w:type="gramEnd"/>
      <w:r w:rsidR="00705901">
        <w:rPr>
          <w:color w:val="000000"/>
        </w:rPr>
        <w:t xml:space="preserve"> </w:t>
      </w:r>
      <w:r w:rsidR="00FF098C">
        <w:rPr>
          <w:color w:val="000000"/>
        </w:rPr>
        <w:t xml:space="preserve">shall appoint a contact who will liaise with the EU-SOLARIS ERIC Hub and be </w:t>
      </w:r>
      <w:r>
        <w:t xml:space="preserve"> </w:t>
      </w:r>
      <w:r w:rsidR="00705901" w:rsidRPr="00705901">
        <w:t xml:space="preserve"> </w:t>
      </w:r>
      <w:r w:rsidR="00705901" w:rsidRPr="00AD4E9E">
        <w:rPr>
          <w:highlight w:val="yellow"/>
        </w:rPr>
        <w:t>Institute</w:t>
      </w:r>
      <w:r w:rsidR="00705901">
        <w:rPr>
          <w:color w:val="000000"/>
        </w:rPr>
        <w:t xml:space="preserve"> </w:t>
      </w:r>
      <w:r w:rsidR="00FF098C">
        <w:rPr>
          <w:color w:val="000000"/>
        </w:rPr>
        <w:t>representative for the purpose of receiving invoices, reports and other notices; this representative can be changed upon communicating the new one to the EU-SOLARIS ERIC Hub.</w:t>
      </w:r>
    </w:p>
    <w:p w14:paraId="00000065" w14:textId="77777777" w:rsidR="00BD3FB0" w:rsidRDefault="00BD3FB0">
      <w:pPr>
        <w:widowControl w:val="0"/>
        <w:tabs>
          <w:tab w:val="left" w:pos="917"/>
          <w:tab w:val="left" w:pos="918"/>
        </w:tabs>
        <w:spacing w:line="240" w:lineRule="auto"/>
      </w:pPr>
    </w:p>
    <w:p w14:paraId="00000066" w14:textId="21452DA8" w:rsidR="00BD3FB0" w:rsidRDefault="00AD4E9E">
      <w:pPr>
        <w:widowControl w:val="0"/>
        <w:numPr>
          <w:ilvl w:val="0"/>
          <w:numId w:val="8"/>
        </w:numPr>
        <w:pBdr>
          <w:top w:val="nil"/>
          <w:left w:val="nil"/>
          <w:bottom w:val="nil"/>
          <w:right w:val="nil"/>
          <w:between w:val="nil"/>
        </w:pBdr>
        <w:tabs>
          <w:tab w:val="left" w:pos="918"/>
        </w:tabs>
        <w:spacing w:line="240" w:lineRule="auto"/>
        <w:ind w:left="360" w:right="233"/>
      </w:pPr>
      <w:r>
        <w:t xml:space="preserve"> </w:t>
      </w:r>
      <w:r w:rsidR="00705901" w:rsidRPr="00705901">
        <w:t xml:space="preserve"> </w:t>
      </w:r>
      <w:proofErr w:type="gramStart"/>
      <w:r w:rsidR="00705901" w:rsidRPr="00AD4E9E">
        <w:rPr>
          <w:highlight w:val="yellow"/>
        </w:rPr>
        <w:t>Institute</w:t>
      </w:r>
      <w:proofErr w:type="gramEnd"/>
      <w:r w:rsidR="00705901">
        <w:rPr>
          <w:color w:val="000000"/>
        </w:rPr>
        <w:t xml:space="preserve"> </w:t>
      </w:r>
      <w:r w:rsidR="00FF098C">
        <w:rPr>
          <w:color w:val="000000"/>
        </w:rPr>
        <w:t>will make its best efforts to play an active role in the other EU-SOLARIS ERIC activities for the wide user community, for example participating in EU-SOLARIS ERIC training courses or internships.</w:t>
      </w:r>
    </w:p>
    <w:p w14:paraId="00000067" w14:textId="77777777" w:rsidR="00BD3FB0" w:rsidRDefault="00BD3FB0">
      <w:pPr>
        <w:pBdr>
          <w:top w:val="nil"/>
          <w:left w:val="nil"/>
          <w:bottom w:val="nil"/>
          <w:right w:val="nil"/>
          <w:between w:val="nil"/>
        </w:pBdr>
        <w:spacing w:before="10"/>
        <w:rPr>
          <w:color w:val="000000"/>
          <w:sz w:val="20"/>
          <w:szCs w:val="20"/>
        </w:rPr>
      </w:pPr>
    </w:p>
    <w:p w14:paraId="00000068" w14:textId="5F77962F" w:rsidR="00BD3FB0" w:rsidRDefault="00AD4E9E">
      <w:pPr>
        <w:widowControl w:val="0"/>
        <w:numPr>
          <w:ilvl w:val="0"/>
          <w:numId w:val="8"/>
        </w:numPr>
        <w:pBdr>
          <w:top w:val="nil"/>
          <w:left w:val="nil"/>
          <w:bottom w:val="nil"/>
          <w:right w:val="nil"/>
          <w:between w:val="nil"/>
        </w:pBdr>
        <w:tabs>
          <w:tab w:val="left" w:pos="918"/>
        </w:tabs>
        <w:spacing w:line="240" w:lineRule="auto"/>
        <w:ind w:left="360" w:right="235"/>
      </w:pPr>
      <w:r>
        <w:t xml:space="preserve"> </w:t>
      </w:r>
      <w:r w:rsidR="00705901" w:rsidRPr="00705901">
        <w:t xml:space="preserve"> </w:t>
      </w:r>
      <w:proofErr w:type="gramStart"/>
      <w:r w:rsidR="00705901" w:rsidRPr="00AD4E9E">
        <w:rPr>
          <w:highlight w:val="yellow"/>
        </w:rPr>
        <w:t>Institute</w:t>
      </w:r>
      <w:proofErr w:type="gramEnd"/>
      <w:r w:rsidR="00705901">
        <w:rPr>
          <w:color w:val="000000"/>
        </w:rPr>
        <w:t xml:space="preserve"> </w:t>
      </w:r>
      <w:r w:rsidR="00FF098C">
        <w:rPr>
          <w:color w:val="000000"/>
        </w:rPr>
        <w:t>will comply with the EU-SOLARIS ERIC Access, IPR and Data Management policies, as approved by the General Assembly and kept updated by the Hub and made public on the EU-SOLARIS ERIC web site.</w:t>
      </w:r>
    </w:p>
    <w:p w14:paraId="00000069" w14:textId="77777777" w:rsidR="00BD3FB0" w:rsidRDefault="00BD3FB0">
      <w:pPr>
        <w:pBdr>
          <w:top w:val="nil"/>
          <w:left w:val="nil"/>
          <w:bottom w:val="nil"/>
          <w:right w:val="nil"/>
          <w:between w:val="nil"/>
        </w:pBdr>
        <w:spacing w:after="120"/>
        <w:rPr>
          <w:b/>
          <w:color w:val="000000"/>
          <w:u w:val="single"/>
        </w:rPr>
      </w:pPr>
    </w:p>
    <w:p w14:paraId="0000006A" w14:textId="77777777" w:rsidR="00BD3FB0" w:rsidRDefault="00FF098C">
      <w:pPr>
        <w:pBdr>
          <w:top w:val="nil"/>
          <w:left w:val="nil"/>
          <w:bottom w:val="nil"/>
          <w:right w:val="nil"/>
          <w:between w:val="nil"/>
        </w:pBdr>
        <w:spacing w:after="120"/>
        <w:rPr>
          <w:b/>
          <w:color w:val="000000"/>
          <w:u w:val="single"/>
        </w:rPr>
      </w:pPr>
      <w:r>
        <w:rPr>
          <w:b/>
          <w:color w:val="000000"/>
          <w:u w:val="single"/>
        </w:rPr>
        <w:t>Art. 4</w:t>
      </w:r>
      <w:r>
        <w:rPr>
          <w:b/>
          <w:color w:val="000000"/>
          <w:u w:val="single"/>
        </w:rPr>
        <w:tab/>
        <w:t xml:space="preserve">EU-SOLARIS ERIC responsibilities about provision of access </w:t>
      </w:r>
    </w:p>
    <w:p w14:paraId="0000006B" w14:textId="11CCCFAD" w:rsidR="00BD3FB0" w:rsidRDefault="00FF098C">
      <w:pPr>
        <w:widowControl w:val="0"/>
        <w:numPr>
          <w:ilvl w:val="0"/>
          <w:numId w:val="6"/>
        </w:numPr>
        <w:pBdr>
          <w:top w:val="nil"/>
          <w:left w:val="nil"/>
          <w:bottom w:val="nil"/>
          <w:right w:val="nil"/>
          <w:between w:val="nil"/>
        </w:pBdr>
        <w:tabs>
          <w:tab w:val="left" w:pos="917"/>
          <w:tab w:val="left" w:pos="918"/>
        </w:tabs>
        <w:spacing w:line="240" w:lineRule="auto"/>
      </w:pPr>
      <w:r>
        <w:rPr>
          <w:color w:val="000000"/>
        </w:rPr>
        <w:t xml:space="preserve">The process whereby Users can access the services provided by </w:t>
      </w:r>
      <w:r w:rsidR="00AD4E9E">
        <w:t xml:space="preserve"> </w:t>
      </w:r>
      <w:r w:rsidR="00705901" w:rsidRPr="00705901">
        <w:t xml:space="preserve"> </w:t>
      </w:r>
      <w:r w:rsidR="00705901" w:rsidRPr="00AD4E9E">
        <w:rPr>
          <w:highlight w:val="yellow"/>
        </w:rPr>
        <w:t>Institute</w:t>
      </w:r>
      <w:r w:rsidR="00705901">
        <w:rPr>
          <w:color w:val="000000"/>
        </w:rPr>
        <w:t xml:space="preserve"> </w:t>
      </w:r>
      <w:r>
        <w:rPr>
          <w:color w:val="000000"/>
        </w:rPr>
        <w:t>and the Access Costs are detailed in the EU-SOLARIS ERIC Access Policy</w:t>
      </w:r>
    </w:p>
    <w:p w14:paraId="0000006C" w14:textId="77777777" w:rsidR="00BD3FB0" w:rsidRDefault="00BD3FB0">
      <w:pPr>
        <w:widowControl w:val="0"/>
        <w:pBdr>
          <w:top w:val="nil"/>
          <w:left w:val="nil"/>
          <w:bottom w:val="nil"/>
          <w:right w:val="nil"/>
          <w:between w:val="nil"/>
        </w:pBdr>
        <w:tabs>
          <w:tab w:val="left" w:pos="917"/>
          <w:tab w:val="left" w:pos="918"/>
        </w:tabs>
        <w:spacing w:line="240" w:lineRule="auto"/>
        <w:ind w:left="720"/>
        <w:rPr>
          <w:color w:val="000000"/>
        </w:rPr>
      </w:pPr>
    </w:p>
    <w:p w14:paraId="0000006D" w14:textId="454A91D7" w:rsidR="00BD3FB0" w:rsidRPr="00AD4E9E" w:rsidRDefault="00000000">
      <w:pPr>
        <w:widowControl w:val="0"/>
        <w:numPr>
          <w:ilvl w:val="0"/>
          <w:numId w:val="6"/>
        </w:numPr>
        <w:pBdr>
          <w:top w:val="nil"/>
          <w:left w:val="nil"/>
          <w:bottom w:val="nil"/>
          <w:right w:val="nil"/>
          <w:between w:val="nil"/>
        </w:pBdr>
        <w:tabs>
          <w:tab w:val="left" w:pos="917"/>
          <w:tab w:val="left" w:pos="918"/>
        </w:tabs>
        <w:spacing w:line="240" w:lineRule="auto"/>
        <w:rPr>
          <w:highlight w:val="yellow"/>
        </w:rPr>
      </w:pPr>
      <w:sdt>
        <w:sdtPr>
          <w:tag w:val="goog_rdk_5"/>
          <w:id w:val="1704046955"/>
        </w:sdtPr>
        <w:sdtContent/>
      </w:sdt>
      <w:r w:rsidR="00FF098C">
        <w:rPr>
          <w:color w:val="000000"/>
        </w:rPr>
        <w:t xml:space="preserve">The EU-SOLARIS ERIC Hub will liaise with </w:t>
      </w:r>
      <w:r w:rsidR="00AD4E9E">
        <w:t xml:space="preserve"> </w:t>
      </w:r>
      <w:r w:rsidR="00EE5F96" w:rsidRPr="00705901">
        <w:t xml:space="preserve"> </w:t>
      </w:r>
      <w:r w:rsidR="00EE5F96" w:rsidRPr="00AD4E9E">
        <w:rPr>
          <w:highlight w:val="yellow"/>
        </w:rPr>
        <w:t>Institute</w:t>
      </w:r>
      <w:r w:rsidR="00EE5F96">
        <w:rPr>
          <w:color w:val="000000"/>
        </w:rPr>
        <w:t xml:space="preserve"> </w:t>
      </w:r>
      <w:r w:rsidR="00FF098C">
        <w:rPr>
          <w:color w:val="000000"/>
        </w:rPr>
        <w:t xml:space="preserve">in all requests for the use of all or any part of </w:t>
      </w:r>
      <w:r w:rsidR="00AD4E9E">
        <w:t xml:space="preserve"> </w:t>
      </w:r>
      <w:r w:rsidR="00705901" w:rsidRPr="00705901">
        <w:t xml:space="preserve"> </w:t>
      </w:r>
      <w:r w:rsidR="00705901" w:rsidRPr="00AD4E9E">
        <w:rPr>
          <w:highlight w:val="yellow"/>
        </w:rPr>
        <w:t>Institute</w:t>
      </w:r>
      <w:r w:rsidR="00FF098C" w:rsidRPr="00AD4E9E">
        <w:rPr>
          <w:color w:val="000000"/>
          <w:highlight w:val="yellow"/>
        </w:rPr>
        <w:t>’</w:t>
      </w:r>
      <w:r w:rsidR="00FF098C">
        <w:rPr>
          <w:color w:val="000000"/>
        </w:rPr>
        <w:t xml:space="preserve">s EU-SOLARIS ERIC services and facilitate User access to </w:t>
      </w:r>
      <w:r w:rsidR="00AD4E9E">
        <w:t xml:space="preserve"> </w:t>
      </w:r>
      <w:r w:rsidR="00705901" w:rsidRPr="00705901">
        <w:t xml:space="preserve"> </w:t>
      </w:r>
      <w:r w:rsidR="00705901" w:rsidRPr="00AD4E9E">
        <w:rPr>
          <w:highlight w:val="yellow"/>
        </w:rPr>
        <w:t>Institute</w:t>
      </w:r>
      <w:r w:rsidR="00FF098C" w:rsidRPr="00AD4E9E">
        <w:rPr>
          <w:color w:val="000000"/>
          <w:highlight w:val="yellow"/>
        </w:rPr>
        <w:t>’s EU-SOLARIS ERIC services</w:t>
      </w:r>
    </w:p>
    <w:p w14:paraId="0000006E" w14:textId="77777777" w:rsidR="00BD3FB0" w:rsidRDefault="00BD3FB0">
      <w:pPr>
        <w:widowControl w:val="0"/>
        <w:pBdr>
          <w:top w:val="nil"/>
          <w:left w:val="nil"/>
          <w:bottom w:val="nil"/>
          <w:right w:val="nil"/>
          <w:between w:val="nil"/>
        </w:pBdr>
        <w:tabs>
          <w:tab w:val="left" w:pos="917"/>
          <w:tab w:val="left" w:pos="918"/>
        </w:tabs>
        <w:spacing w:line="240" w:lineRule="auto"/>
        <w:ind w:left="720"/>
        <w:rPr>
          <w:color w:val="000000"/>
        </w:rPr>
      </w:pPr>
    </w:p>
    <w:p w14:paraId="0000006F" w14:textId="440F3138" w:rsidR="00BD3FB0" w:rsidRDefault="00FF098C">
      <w:pPr>
        <w:widowControl w:val="0"/>
        <w:numPr>
          <w:ilvl w:val="0"/>
          <w:numId w:val="6"/>
        </w:numPr>
        <w:pBdr>
          <w:top w:val="nil"/>
          <w:left w:val="nil"/>
          <w:bottom w:val="nil"/>
          <w:right w:val="nil"/>
          <w:between w:val="nil"/>
        </w:pBdr>
        <w:tabs>
          <w:tab w:val="left" w:pos="917"/>
          <w:tab w:val="left" w:pos="918"/>
        </w:tabs>
        <w:spacing w:line="240" w:lineRule="auto"/>
      </w:pPr>
      <w:r>
        <w:rPr>
          <w:color w:val="000000"/>
        </w:rPr>
        <w:t xml:space="preserve">The EU-SOLARIS ERIC Hub’s representative for the purpose of </w:t>
      </w:r>
      <w:sdt>
        <w:sdtPr>
          <w:tag w:val="goog_rdk_6"/>
          <w:id w:val="-585847633"/>
        </w:sdtPr>
        <w:sdtContent/>
      </w:sdt>
      <w:r>
        <w:rPr>
          <w:color w:val="000000"/>
        </w:rPr>
        <w:t>receiving payments,</w:t>
      </w:r>
      <w:r w:rsidR="00A93274">
        <w:rPr>
          <w:color w:val="000000"/>
        </w:rPr>
        <w:t xml:space="preserve"> if any,</w:t>
      </w:r>
      <w:r>
        <w:rPr>
          <w:color w:val="000000"/>
        </w:rPr>
        <w:t xml:space="preserve"> reports and other notices shall until further notice be the EU-SOLARIS ERIC Managing Director</w:t>
      </w:r>
    </w:p>
    <w:p w14:paraId="00000070" w14:textId="77777777" w:rsidR="00BD3FB0" w:rsidRDefault="00BD3FB0">
      <w:pPr>
        <w:widowControl w:val="0"/>
        <w:tabs>
          <w:tab w:val="left" w:pos="917"/>
          <w:tab w:val="left" w:pos="918"/>
        </w:tabs>
        <w:spacing w:line="240" w:lineRule="auto"/>
      </w:pPr>
    </w:p>
    <w:p w14:paraId="00000071" w14:textId="16C06923" w:rsidR="00BD3FB0" w:rsidRDefault="00FF098C">
      <w:pPr>
        <w:widowControl w:val="0"/>
        <w:numPr>
          <w:ilvl w:val="0"/>
          <w:numId w:val="6"/>
        </w:numPr>
        <w:pBdr>
          <w:top w:val="nil"/>
          <w:left w:val="nil"/>
          <w:bottom w:val="nil"/>
          <w:right w:val="nil"/>
          <w:between w:val="nil"/>
        </w:pBdr>
        <w:tabs>
          <w:tab w:val="left" w:pos="917"/>
          <w:tab w:val="left" w:pos="918"/>
        </w:tabs>
        <w:spacing w:line="240" w:lineRule="auto"/>
      </w:pPr>
      <w:r>
        <w:rPr>
          <w:color w:val="000000"/>
        </w:rPr>
        <w:t xml:space="preserve">The EU-SOLARIS ERIC Hub will monitor complaints about Users made by the </w:t>
      </w:r>
      <w:r w:rsidR="00EE5F96" w:rsidRPr="00AD4E9E">
        <w:rPr>
          <w:highlight w:val="yellow"/>
        </w:rPr>
        <w:t>Institute</w:t>
      </w:r>
      <w:r w:rsidR="00EE5F96">
        <w:rPr>
          <w:color w:val="000000"/>
        </w:rPr>
        <w:t xml:space="preserve"> </w:t>
      </w:r>
      <w:r>
        <w:rPr>
          <w:color w:val="000000"/>
        </w:rPr>
        <w:t>and vice versa and inform the Access Committee if actions are required</w:t>
      </w:r>
    </w:p>
    <w:p w14:paraId="00000072" w14:textId="77777777" w:rsidR="00BD3FB0" w:rsidRDefault="00BD3FB0">
      <w:pPr>
        <w:widowControl w:val="0"/>
        <w:pBdr>
          <w:top w:val="nil"/>
          <w:left w:val="nil"/>
          <w:bottom w:val="nil"/>
          <w:right w:val="nil"/>
          <w:between w:val="nil"/>
        </w:pBdr>
        <w:tabs>
          <w:tab w:val="left" w:pos="917"/>
          <w:tab w:val="left" w:pos="918"/>
        </w:tabs>
        <w:spacing w:line="240" w:lineRule="auto"/>
        <w:ind w:left="720"/>
        <w:rPr>
          <w:color w:val="000000"/>
        </w:rPr>
      </w:pPr>
    </w:p>
    <w:p w14:paraId="00000073" w14:textId="4171FE8C" w:rsidR="00BD3FB0" w:rsidRDefault="00FF098C">
      <w:pPr>
        <w:widowControl w:val="0"/>
        <w:numPr>
          <w:ilvl w:val="0"/>
          <w:numId w:val="6"/>
        </w:numPr>
        <w:pBdr>
          <w:top w:val="nil"/>
          <w:left w:val="nil"/>
          <w:bottom w:val="nil"/>
          <w:right w:val="nil"/>
          <w:between w:val="nil"/>
        </w:pBdr>
        <w:tabs>
          <w:tab w:val="left" w:pos="910"/>
          <w:tab w:val="left" w:pos="911"/>
        </w:tabs>
        <w:spacing w:line="240" w:lineRule="auto"/>
      </w:pPr>
      <w:r>
        <w:rPr>
          <w:color w:val="000000"/>
        </w:rPr>
        <w:t xml:space="preserve">EU-SOLARIS ERIC will evaluate </w:t>
      </w:r>
      <w:proofErr w:type="gramStart"/>
      <w:r w:rsidR="00705901" w:rsidRPr="00AD4E9E">
        <w:rPr>
          <w:highlight w:val="yellow"/>
        </w:rPr>
        <w:t>Institute</w:t>
      </w:r>
      <w:proofErr w:type="gramEnd"/>
      <w:r>
        <w:rPr>
          <w:color w:val="000000"/>
        </w:rPr>
        <w:t xml:space="preserve"> at least once every five years through independent peer review against the criteria set out in the EU-SOLARIS- ERIC Access </w:t>
      </w:r>
      <w:proofErr w:type="gramStart"/>
      <w:r>
        <w:rPr>
          <w:color w:val="000000"/>
        </w:rPr>
        <w:t>Policy;</w:t>
      </w:r>
      <w:proofErr w:type="gramEnd"/>
    </w:p>
    <w:p w14:paraId="00000074" w14:textId="77777777" w:rsidR="00BD3FB0" w:rsidRDefault="00BD3FB0">
      <w:pPr>
        <w:pBdr>
          <w:top w:val="nil"/>
          <w:left w:val="nil"/>
          <w:bottom w:val="nil"/>
          <w:right w:val="nil"/>
          <w:between w:val="nil"/>
        </w:pBdr>
        <w:spacing w:after="120"/>
        <w:rPr>
          <w:color w:val="000000"/>
        </w:rPr>
      </w:pPr>
    </w:p>
    <w:p w14:paraId="00000075" w14:textId="77777777" w:rsidR="00BD3FB0" w:rsidRDefault="00FF098C">
      <w:pPr>
        <w:keepNext/>
        <w:pBdr>
          <w:top w:val="nil"/>
          <w:left w:val="nil"/>
          <w:bottom w:val="nil"/>
          <w:right w:val="nil"/>
          <w:between w:val="nil"/>
        </w:pBdr>
        <w:tabs>
          <w:tab w:val="left" w:pos="993"/>
        </w:tabs>
        <w:spacing w:after="120"/>
        <w:rPr>
          <w:b/>
          <w:color w:val="000000"/>
          <w:u w:val="single"/>
        </w:rPr>
      </w:pPr>
      <w:r>
        <w:rPr>
          <w:b/>
          <w:color w:val="000000"/>
          <w:u w:val="single"/>
        </w:rPr>
        <w:t>Art. 5</w:t>
      </w:r>
      <w:r>
        <w:rPr>
          <w:b/>
          <w:color w:val="000000"/>
          <w:u w:val="single"/>
        </w:rPr>
        <w:tab/>
        <w:t>Exchange of Personnel</w:t>
      </w:r>
    </w:p>
    <w:p w14:paraId="00000076" w14:textId="77777777" w:rsidR="00BD3FB0" w:rsidRDefault="00FF098C">
      <w:pPr>
        <w:spacing w:line="288" w:lineRule="auto"/>
      </w:pPr>
      <w:r>
        <w:t xml:space="preserve">The specific details and conditions for any exchange of personnel will be defined in written by the Parties on a case-by-case basis </w:t>
      </w:r>
    </w:p>
    <w:p w14:paraId="00000077" w14:textId="77777777" w:rsidR="00BD3FB0" w:rsidRDefault="00BD3FB0">
      <w:pPr>
        <w:keepNext/>
        <w:pBdr>
          <w:top w:val="nil"/>
          <w:left w:val="nil"/>
          <w:bottom w:val="nil"/>
          <w:right w:val="nil"/>
          <w:between w:val="nil"/>
        </w:pBdr>
        <w:tabs>
          <w:tab w:val="left" w:pos="993"/>
        </w:tabs>
        <w:spacing w:after="120"/>
        <w:rPr>
          <w:color w:val="000000"/>
        </w:rPr>
      </w:pPr>
    </w:p>
    <w:p w14:paraId="00000078" w14:textId="77777777" w:rsidR="00BD3FB0" w:rsidRDefault="00FF098C">
      <w:pPr>
        <w:keepNext/>
        <w:pBdr>
          <w:top w:val="nil"/>
          <w:left w:val="nil"/>
          <w:bottom w:val="nil"/>
          <w:right w:val="nil"/>
          <w:between w:val="nil"/>
        </w:pBdr>
        <w:tabs>
          <w:tab w:val="left" w:pos="993"/>
        </w:tabs>
        <w:spacing w:after="120"/>
        <w:rPr>
          <w:color w:val="000000"/>
        </w:rPr>
      </w:pPr>
      <w:r>
        <w:rPr>
          <w:color w:val="000000"/>
        </w:rPr>
        <w:t xml:space="preserve">The generic regulations and rules are the following: </w:t>
      </w:r>
    </w:p>
    <w:p w14:paraId="00000079" w14:textId="77777777" w:rsidR="00BD3FB0" w:rsidRDefault="00FF098C">
      <w:pPr>
        <w:numPr>
          <w:ilvl w:val="0"/>
          <w:numId w:val="10"/>
        </w:numPr>
        <w:pBdr>
          <w:top w:val="nil"/>
          <w:left w:val="nil"/>
          <w:bottom w:val="nil"/>
          <w:right w:val="nil"/>
          <w:between w:val="nil"/>
        </w:pBdr>
        <w:spacing w:before="240" w:after="120"/>
        <w:rPr>
          <w:color w:val="000000"/>
        </w:rPr>
      </w:pPr>
      <w:r>
        <w:rPr>
          <w:color w:val="000000"/>
        </w:rPr>
        <w:t xml:space="preserve">Prior to delegating personnel, the Parties shall agree, on a case-to-case basis, on the following items: </w:t>
      </w:r>
    </w:p>
    <w:p w14:paraId="0000007A" w14:textId="77777777" w:rsidR="00BD3FB0" w:rsidRDefault="00FF098C">
      <w:pPr>
        <w:pBdr>
          <w:top w:val="nil"/>
          <w:left w:val="nil"/>
          <w:bottom w:val="nil"/>
          <w:right w:val="nil"/>
          <w:between w:val="nil"/>
        </w:pBdr>
        <w:spacing w:after="120"/>
        <w:ind w:left="360"/>
        <w:rPr>
          <w:color w:val="000000"/>
        </w:rPr>
      </w:pPr>
      <w:r>
        <w:rPr>
          <w:color w:val="000000"/>
        </w:rPr>
        <w:t xml:space="preserve">-activities of the personnel </w:t>
      </w:r>
      <w:proofErr w:type="gramStart"/>
      <w:r>
        <w:rPr>
          <w:color w:val="000000"/>
        </w:rPr>
        <w:t>delegated;</w:t>
      </w:r>
      <w:proofErr w:type="gramEnd"/>
    </w:p>
    <w:p w14:paraId="0000007B" w14:textId="77777777" w:rsidR="00BD3FB0" w:rsidRDefault="00FF098C">
      <w:pPr>
        <w:pBdr>
          <w:top w:val="nil"/>
          <w:left w:val="nil"/>
          <w:bottom w:val="nil"/>
          <w:right w:val="nil"/>
          <w:between w:val="nil"/>
        </w:pBdr>
        <w:spacing w:after="120"/>
        <w:ind w:left="360"/>
        <w:rPr>
          <w:color w:val="000000"/>
        </w:rPr>
      </w:pPr>
      <w:r>
        <w:rPr>
          <w:color w:val="000000"/>
        </w:rPr>
        <w:t xml:space="preserve">-cost, if any, associated </w:t>
      </w:r>
      <w:proofErr w:type="gramStart"/>
      <w:r>
        <w:rPr>
          <w:color w:val="000000"/>
        </w:rPr>
        <w:t>to</w:t>
      </w:r>
      <w:proofErr w:type="gramEnd"/>
      <w:r>
        <w:rPr>
          <w:color w:val="000000"/>
        </w:rPr>
        <w:t xml:space="preserve"> the exchange of Personnel</w:t>
      </w:r>
    </w:p>
    <w:p w14:paraId="0000007C" w14:textId="77777777" w:rsidR="00BD3FB0" w:rsidRDefault="00FF098C">
      <w:pPr>
        <w:pBdr>
          <w:top w:val="nil"/>
          <w:left w:val="nil"/>
          <w:bottom w:val="nil"/>
          <w:right w:val="nil"/>
          <w:between w:val="nil"/>
        </w:pBdr>
        <w:spacing w:after="120"/>
        <w:ind w:left="360"/>
        <w:rPr>
          <w:color w:val="000000"/>
        </w:rPr>
      </w:pPr>
      <w:r>
        <w:rPr>
          <w:color w:val="000000"/>
        </w:rPr>
        <w:t xml:space="preserve">-purpose of the </w:t>
      </w:r>
      <w:proofErr w:type="gramStart"/>
      <w:r>
        <w:rPr>
          <w:color w:val="000000"/>
        </w:rPr>
        <w:t>mission;</w:t>
      </w:r>
      <w:proofErr w:type="gramEnd"/>
    </w:p>
    <w:p w14:paraId="0000007D" w14:textId="77777777" w:rsidR="00BD3FB0" w:rsidRDefault="00FF098C">
      <w:pPr>
        <w:pBdr>
          <w:top w:val="nil"/>
          <w:left w:val="nil"/>
          <w:bottom w:val="nil"/>
          <w:right w:val="nil"/>
          <w:between w:val="nil"/>
        </w:pBdr>
        <w:spacing w:after="120"/>
        <w:ind w:left="360"/>
        <w:rPr>
          <w:color w:val="000000"/>
        </w:rPr>
      </w:pPr>
      <w:r>
        <w:rPr>
          <w:color w:val="000000"/>
        </w:rPr>
        <w:t xml:space="preserve">-duration of the </w:t>
      </w:r>
      <w:proofErr w:type="gramStart"/>
      <w:r>
        <w:rPr>
          <w:color w:val="000000"/>
        </w:rPr>
        <w:t>mission;</w:t>
      </w:r>
      <w:proofErr w:type="gramEnd"/>
    </w:p>
    <w:p w14:paraId="0000007E" w14:textId="77777777" w:rsidR="00BD3FB0" w:rsidRDefault="00FF098C">
      <w:pPr>
        <w:pBdr>
          <w:top w:val="nil"/>
          <w:left w:val="nil"/>
          <w:bottom w:val="nil"/>
          <w:right w:val="nil"/>
          <w:between w:val="nil"/>
        </w:pBdr>
        <w:spacing w:after="120"/>
        <w:ind w:left="360"/>
        <w:rPr>
          <w:color w:val="000000"/>
        </w:rPr>
      </w:pPr>
      <w:r>
        <w:rPr>
          <w:color w:val="000000"/>
        </w:rPr>
        <w:t xml:space="preserve">- cost (if any) associated </w:t>
      </w:r>
      <w:proofErr w:type="gramStart"/>
      <w:r>
        <w:rPr>
          <w:color w:val="000000"/>
        </w:rPr>
        <w:t>to</w:t>
      </w:r>
      <w:proofErr w:type="gramEnd"/>
      <w:r>
        <w:rPr>
          <w:color w:val="000000"/>
        </w:rPr>
        <w:t xml:space="preserve"> the exchange of personnel</w:t>
      </w:r>
    </w:p>
    <w:p w14:paraId="0000007F" w14:textId="77777777" w:rsidR="00BD3FB0" w:rsidRDefault="00FF098C">
      <w:pPr>
        <w:pBdr>
          <w:top w:val="nil"/>
          <w:left w:val="nil"/>
          <w:bottom w:val="nil"/>
          <w:right w:val="nil"/>
          <w:between w:val="nil"/>
        </w:pBdr>
        <w:spacing w:after="120"/>
        <w:ind w:left="360"/>
        <w:rPr>
          <w:color w:val="000000"/>
        </w:rPr>
      </w:pPr>
      <w:r>
        <w:rPr>
          <w:color w:val="000000"/>
        </w:rPr>
        <w:t>-the persons to be delegated (name, qualification).</w:t>
      </w:r>
    </w:p>
    <w:p w14:paraId="00000080" w14:textId="77777777" w:rsidR="00BD3FB0" w:rsidRDefault="00FF098C">
      <w:pPr>
        <w:numPr>
          <w:ilvl w:val="0"/>
          <w:numId w:val="10"/>
        </w:numPr>
        <w:pBdr>
          <w:top w:val="nil"/>
          <w:left w:val="nil"/>
          <w:bottom w:val="nil"/>
          <w:right w:val="nil"/>
          <w:between w:val="nil"/>
        </w:pBdr>
        <w:spacing w:before="240" w:after="120"/>
        <w:rPr>
          <w:color w:val="000000"/>
        </w:rPr>
      </w:pPr>
      <w:r>
        <w:rPr>
          <w:color w:val="000000"/>
        </w:rPr>
        <w:t>The personnel so delegated shall remain in the employ of the delegating organization for the duration of their assignment to the mission.</w:t>
      </w:r>
    </w:p>
    <w:p w14:paraId="00000081" w14:textId="77777777" w:rsidR="00BD3FB0" w:rsidRDefault="00FF098C">
      <w:pPr>
        <w:numPr>
          <w:ilvl w:val="0"/>
          <w:numId w:val="10"/>
        </w:numPr>
        <w:pBdr>
          <w:top w:val="nil"/>
          <w:left w:val="nil"/>
          <w:bottom w:val="nil"/>
          <w:right w:val="nil"/>
          <w:between w:val="nil"/>
        </w:pBdr>
        <w:spacing w:before="240" w:after="120"/>
        <w:rPr>
          <w:color w:val="000000"/>
        </w:rPr>
      </w:pPr>
      <w:r>
        <w:rPr>
          <w:color w:val="000000"/>
        </w:rPr>
        <w:t>The delegating Party shall require that such personnel respect the instructions of the other Party and comply with its general security and safety regulations.</w:t>
      </w:r>
    </w:p>
    <w:p w14:paraId="00000082" w14:textId="545A4FB3" w:rsidR="00BD3FB0" w:rsidRDefault="00AD4E9E">
      <w:pPr>
        <w:numPr>
          <w:ilvl w:val="0"/>
          <w:numId w:val="10"/>
        </w:numPr>
        <w:pBdr>
          <w:top w:val="nil"/>
          <w:left w:val="nil"/>
          <w:bottom w:val="nil"/>
          <w:right w:val="nil"/>
          <w:between w:val="nil"/>
        </w:pBdr>
        <w:spacing w:before="240" w:after="120"/>
        <w:rPr>
          <w:color w:val="000000"/>
        </w:rPr>
      </w:pPr>
      <w:r>
        <w:t xml:space="preserve"> </w:t>
      </w:r>
      <w:r w:rsidR="00705901" w:rsidRPr="00705901">
        <w:t xml:space="preserve"> </w:t>
      </w:r>
      <w:r w:rsidR="00705901" w:rsidRPr="00AD4E9E">
        <w:rPr>
          <w:highlight w:val="yellow"/>
        </w:rPr>
        <w:t>Institute</w:t>
      </w:r>
      <w:r w:rsidR="00705901">
        <w:rPr>
          <w:color w:val="000000"/>
        </w:rPr>
        <w:t xml:space="preserve"> </w:t>
      </w:r>
      <w:r w:rsidR="00FF098C">
        <w:rPr>
          <w:color w:val="000000"/>
        </w:rPr>
        <w:t>´s acceptance in written will be compulsory before any exchange of personnel</w:t>
      </w:r>
    </w:p>
    <w:p w14:paraId="00000083" w14:textId="77777777" w:rsidR="00BD3FB0" w:rsidRDefault="00FF098C">
      <w:pPr>
        <w:numPr>
          <w:ilvl w:val="0"/>
          <w:numId w:val="10"/>
        </w:numPr>
        <w:pBdr>
          <w:top w:val="nil"/>
          <w:left w:val="nil"/>
          <w:bottom w:val="nil"/>
          <w:right w:val="nil"/>
          <w:between w:val="nil"/>
        </w:pBdr>
        <w:spacing w:before="240" w:after="120"/>
        <w:rPr>
          <w:color w:val="000000"/>
        </w:rPr>
      </w:pPr>
      <w:r>
        <w:rPr>
          <w:color w:val="000000"/>
        </w:rPr>
        <w:t>On completion of the mission, personnel delegated shall make a final report on their activities during the mission to both the delegating and receiving Parties.</w:t>
      </w:r>
    </w:p>
    <w:p w14:paraId="00000084" w14:textId="77777777" w:rsidR="00BD3FB0" w:rsidRDefault="00FF098C">
      <w:pPr>
        <w:numPr>
          <w:ilvl w:val="0"/>
          <w:numId w:val="10"/>
        </w:numPr>
        <w:pBdr>
          <w:top w:val="nil"/>
          <w:left w:val="nil"/>
          <w:bottom w:val="nil"/>
          <w:right w:val="nil"/>
          <w:between w:val="nil"/>
        </w:pBdr>
        <w:spacing w:before="240" w:after="120"/>
        <w:rPr>
          <w:color w:val="000000"/>
        </w:rPr>
      </w:pPr>
      <w:r>
        <w:rPr>
          <w:color w:val="000000"/>
        </w:rPr>
        <w:t>In justified cases and on request of the receiving Party, the delegating Party shall terminate the mission of any delegated person and delegate another person instead after consultation with the receiving Party.</w:t>
      </w:r>
    </w:p>
    <w:p w14:paraId="00000085" w14:textId="77777777" w:rsidR="00BD3FB0" w:rsidRDefault="00FF098C">
      <w:pPr>
        <w:numPr>
          <w:ilvl w:val="0"/>
          <w:numId w:val="10"/>
        </w:numPr>
        <w:pBdr>
          <w:top w:val="nil"/>
          <w:left w:val="nil"/>
          <w:bottom w:val="nil"/>
          <w:right w:val="nil"/>
          <w:between w:val="nil"/>
        </w:pBdr>
        <w:spacing w:before="240" w:after="120"/>
        <w:rPr>
          <w:color w:val="000000"/>
        </w:rPr>
      </w:pPr>
      <w:r>
        <w:rPr>
          <w:color w:val="000000"/>
        </w:rPr>
        <w:t>The delegating Party shall bear the regular costs of salary of personnel delegated under this Cooperation Agreement, as well as cost of travel by the personnel delegated in the performance of their official activities during the mission, provided no other agreement to the contrary is concluded by the Parties.</w:t>
      </w:r>
    </w:p>
    <w:p w14:paraId="00000086" w14:textId="77777777" w:rsidR="00BD3FB0" w:rsidRDefault="00FF098C">
      <w:pPr>
        <w:numPr>
          <w:ilvl w:val="0"/>
          <w:numId w:val="10"/>
        </w:numPr>
        <w:pBdr>
          <w:top w:val="nil"/>
          <w:left w:val="nil"/>
          <w:bottom w:val="nil"/>
          <w:right w:val="nil"/>
          <w:between w:val="nil"/>
        </w:pBdr>
        <w:spacing w:before="240" w:after="120"/>
        <w:rPr>
          <w:color w:val="000000"/>
        </w:rPr>
      </w:pPr>
      <w:r>
        <w:rPr>
          <w:color w:val="000000"/>
        </w:rPr>
        <w:t>The delegating Party shall provide personnel delegated with sufficient health/accident insurance and civil responsibility coverage for the period of the mission.</w:t>
      </w:r>
    </w:p>
    <w:p w14:paraId="00000087" w14:textId="77777777" w:rsidR="00BD3FB0" w:rsidRDefault="00BD3FB0">
      <w:pPr>
        <w:pBdr>
          <w:top w:val="nil"/>
          <w:left w:val="nil"/>
          <w:bottom w:val="nil"/>
          <w:right w:val="nil"/>
          <w:between w:val="nil"/>
        </w:pBdr>
        <w:spacing w:after="120"/>
        <w:rPr>
          <w:color w:val="000000"/>
        </w:rPr>
      </w:pPr>
    </w:p>
    <w:p w14:paraId="00000088"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lastRenderedPageBreak/>
        <w:t>Art. 6</w:t>
      </w:r>
      <w:r>
        <w:rPr>
          <w:b/>
          <w:color w:val="000000"/>
          <w:u w:val="single"/>
        </w:rPr>
        <w:tab/>
        <w:t xml:space="preserve">Exchange of Information </w:t>
      </w:r>
    </w:p>
    <w:p w14:paraId="00000089" w14:textId="77777777" w:rsidR="00BD3FB0" w:rsidRDefault="00FF098C">
      <w:pPr>
        <w:numPr>
          <w:ilvl w:val="0"/>
          <w:numId w:val="12"/>
        </w:numPr>
        <w:pBdr>
          <w:top w:val="nil"/>
          <w:left w:val="nil"/>
          <w:bottom w:val="nil"/>
          <w:right w:val="nil"/>
          <w:between w:val="nil"/>
        </w:pBdr>
        <w:spacing w:after="240"/>
        <w:ind w:left="357" w:hanging="357"/>
      </w:pPr>
      <w:r>
        <w:rPr>
          <w:color w:val="000000"/>
        </w:rPr>
        <w:t>The Parties acknowledge that during the term of this Agreement certain information may be disclosed by one Party to the other, which is and shall be treated as confidential by the recipient.</w:t>
      </w:r>
    </w:p>
    <w:p w14:paraId="0000008A" w14:textId="77777777" w:rsidR="00BD3FB0" w:rsidRDefault="00FF098C">
      <w:pPr>
        <w:numPr>
          <w:ilvl w:val="0"/>
          <w:numId w:val="12"/>
        </w:numPr>
        <w:pBdr>
          <w:top w:val="nil"/>
          <w:left w:val="nil"/>
          <w:bottom w:val="nil"/>
          <w:right w:val="nil"/>
          <w:between w:val="nil"/>
        </w:pBdr>
        <w:spacing w:after="240"/>
        <w:ind w:left="357" w:hanging="357"/>
      </w:pPr>
      <w:r>
        <w:rPr>
          <w:color w:val="000000"/>
        </w:rPr>
        <w:t xml:space="preserve">In such circumstances, the Party disclosing the confidential information shall make clear to the receiving Party that the relevant information is confidential. </w:t>
      </w:r>
    </w:p>
    <w:p w14:paraId="0000008B" w14:textId="77777777" w:rsidR="00BD3FB0" w:rsidRDefault="00FF098C">
      <w:pPr>
        <w:numPr>
          <w:ilvl w:val="0"/>
          <w:numId w:val="12"/>
        </w:numPr>
        <w:pBdr>
          <w:top w:val="nil"/>
          <w:left w:val="nil"/>
          <w:bottom w:val="nil"/>
          <w:right w:val="nil"/>
          <w:between w:val="nil"/>
        </w:pBdr>
        <w:spacing w:after="240"/>
        <w:ind w:left="357" w:hanging="357"/>
      </w:pPr>
      <w:r>
        <w:rPr>
          <w:color w:val="000000"/>
        </w:rPr>
        <w:t xml:space="preserve">The receiving Party shall hold such relevant information in confidence and shall not use it for any purpose other than in accordance with this Agreement. </w:t>
      </w:r>
    </w:p>
    <w:p w14:paraId="0000008C" w14:textId="77777777" w:rsidR="00BD3FB0" w:rsidRDefault="00FF098C">
      <w:pPr>
        <w:numPr>
          <w:ilvl w:val="0"/>
          <w:numId w:val="12"/>
        </w:numPr>
        <w:pBdr>
          <w:top w:val="nil"/>
          <w:left w:val="nil"/>
          <w:bottom w:val="nil"/>
          <w:right w:val="nil"/>
          <w:between w:val="nil"/>
        </w:pBdr>
        <w:spacing w:after="240"/>
        <w:ind w:left="357" w:hanging="357"/>
      </w:pPr>
      <w:r>
        <w:rPr>
          <w:color w:val="000000"/>
        </w:rPr>
        <w:t>The receiving Party shall not disclose such confidential information, directly or indirectly or otherwise make available in whole or in part to third parties without the prior written consent of the disclosing Party, except to the extent necessary by the recipient Party to its employees and officers and to its outside professional advisors.</w:t>
      </w:r>
    </w:p>
    <w:p w14:paraId="0000008D" w14:textId="77777777" w:rsidR="00BD3FB0" w:rsidRDefault="00FF098C">
      <w:pPr>
        <w:numPr>
          <w:ilvl w:val="0"/>
          <w:numId w:val="12"/>
        </w:numPr>
        <w:pBdr>
          <w:top w:val="nil"/>
          <w:left w:val="nil"/>
          <w:bottom w:val="nil"/>
          <w:right w:val="nil"/>
          <w:between w:val="nil"/>
        </w:pBdr>
        <w:spacing w:after="240"/>
        <w:ind w:left="357" w:hanging="357"/>
      </w:pPr>
      <w:r>
        <w:rPr>
          <w:color w:val="000000"/>
        </w:rPr>
        <w:t>The foregoing obligations shall not apply to any portion of the confidential information which the receiving Party can establish that it:</w:t>
      </w:r>
    </w:p>
    <w:p w14:paraId="0000008E" w14:textId="77777777" w:rsidR="00BD3FB0" w:rsidRDefault="00FF098C">
      <w:pPr>
        <w:spacing w:after="240" w:line="259" w:lineRule="auto"/>
        <w:ind w:left="357"/>
      </w:pPr>
      <w:r>
        <w:t>-was known to it prior to its receipt from the disclosing Party; or at the time of disclosure, or thereafter through no fault of the receiving Party, generally available to the public by publication or otherwise; or</w:t>
      </w:r>
    </w:p>
    <w:p w14:paraId="0000008F" w14:textId="77777777" w:rsidR="00BD3FB0" w:rsidRDefault="00FF098C">
      <w:pPr>
        <w:spacing w:after="240" w:line="259" w:lineRule="auto"/>
        <w:ind w:left="357"/>
      </w:pPr>
      <w:r>
        <w:t>-was received without any obligation of confidentiality from a third party which, to the best knowledge of the receiving Party, has the right to disclose the same; or</w:t>
      </w:r>
    </w:p>
    <w:p w14:paraId="00000090" w14:textId="77777777" w:rsidR="00BD3FB0" w:rsidRDefault="00FF098C">
      <w:pPr>
        <w:spacing w:after="240" w:line="259" w:lineRule="auto"/>
        <w:ind w:left="357"/>
      </w:pPr>
      <w:r>
        <w:t>-was independently developed by the receiving Party without access or reference to the confidential information of the disclosing Party; or</w:t>
      </w:r>
    </w:p>
    <w:p w14:paraId="00000091" w14:textId="77777777" w:rsidR="00BD3FB0" w:rsidRDefault="00FF098C">
      <w:pPr>
        <w:spacing w:after="240" w:line="259" w:lineRule="auto"/>
        <w:ind w:left="357"/>
        <w:jc w:val="left"/>
      </w:pPr>
      <w:r>
        <w:t xml:space="preserve">-was disclosed </w:t>
      </w:r>
      <w:proofErr w:type="gramStart"/>
      <w:r>
        <w:t>in order to</w:t>
      </w:r>
      <w:proofErr w:type="gramEnd"/>
      <w:r>
        <w:t xml:space="preserve"> comply with applicable laws or regulations or with a court or administrative order.</w:t>
      </w:r>
    </w:p>
    <w:p w14:paraId="00000092" w14:textId="77777777" w:rsidR="00BD3FB0" w:rsidRDefault="00FF098C">
      <w:pPr>
        <w:numPr>
          <w:ilvl w:val="0"/>
          <w:numId w:val="12"/>
        </w:numPr>
        <w:pBdr>
          <w:top w:val="nil"/>
          <w:left w:val="nil"/>
          <w:bottom w:val="nil"/>
          <w:right w:val="nil"/>
          <w:between w:val="nil"/>
        </w:pBdr>
        <w:spacing w:after="240"/>
        <w:ind w:left="357" w:hanging="357"/>
      </w:pPr>
      <w:r>
        <w:rPr>
          <w:color w:val="000000"/>
        </w:rPr>
        <w:t xml:space="preserve">The receiving Party shall, to the extent permitted by applicable law, impose the same obligations as set out above on </w:t>
      </w:r>
      <w:proofErr w:type="gramStart"/>
      <w:r>
        <w:rPr>
          <w:color w:val="000000"/>
        </w:rPr>
        <w:t>all of</w:t>
      </w:r>
      <w:proofErr w:type="gramEnd"/>
      <w:r>
        <w:rPr>
          <w:color w:val="000000"/>
        </w:rPr>
        <w:t xml:space="preserve"> its officers and employees having access to the confidential information, both during and following their retention by the receiving Party.</w:t>
      </w:r>
    </w:p>
    <w:p w14:paraId="00000093" w14:textId="77777777" w:rsidR="00BD3FB0" w:rsidRDefault="00FF098C">
      <w:pPr>
        <w:numPr>
          <w:ilvl w:val="0"/>
          <w:numId w:val="12"/>
        </w:numPr>
        <w:pBdr>
          <w:top w:val="nil"/>
          <w:left w:val="nil"/>
          <w:bottom w:val="nil"/>
          <w:right w:val="nil"/>
          <w:between w:val="nil"/>
        </w:pBdr>
        <w:spacing w:after="240"/>
        <w:ind w:left="357" w:hanging="357"/>
      </w:pPr>
      <w:r>
        <w:rPr>
          <w:color w:val="000000"/>
        </w:rPr>
        <w:t>Notwithstanding the foregoing, the receiving Party shall be liable for any breach of this obligation by its officers and employees.</w:t>
      </w:r>
    </w:p>
    <w:p w14:paraId="00000094" w14:textId="77777777" w:rsidR="00BD3FB0" w:rsidRDefault="00FF098C">
      <w:pPr>
        <w:numPr>
          <w:ilvl w:val="0"/>
          <w:numId w:val="12"/>
        </w:numPr>
        <w:pBdr>
          <w:top w:val="nil"/>
          <w:left w:val="nil"/>
          <w:bottom w:val="nil"/>
          <w:right w:val="nil"/>
          <w:between w:val="nil"/>
        </w:pBdr>
        <w:spacing w:after="240"/>
        <w:ind w:left="357" w:hanging="357"/>
      </w:pPr>
      <w:r>
        <w:rPr>
          <w:color w:val="000000"/>
        </w:rPr>
        <w:t xml:space="preserve">The confidentiality and non-use obligations hereunder shall survive expiration or termination of this Agreement and remain valid for a period of five (5) years from the date hereof.  </w:t>
      </w:r>
    </w:p>
    <w:p w14:paraId="00000095" w14:textId="77777777" w:rsidR="00BD3FB0" w:rsidRDefault="00FF098C">
      <w:pPr>
        <w:numPr>
          <w:ilvl w:val="0"/>
          <w:numId w:val="12"/>
        </w:numPr>
        <w:pBdr>
          <w:top w:val="nil"/>
          <w:left w:val="nil"/>
          <w:bottom w:val="nil"/>
          <w:right w:val="nil"/>
          <w:between w:val="nil"/>
        </w:pBdr>
      </w:pPr>
      <w:proofErr w:type="gramStart"/>
      <w:r>
        <w:rPr>
          <w:color w:val="000000"/>
        </w:rPr>
        <w:t>All of</w:t>
      </w:r>
      <w:proofErr w:type="gramEnd"/>
      <w:r>
        <w:rPr>
          <w:color w:val="000000"/>
        </w:rPr>
        <w:t xml:space="preserve"> the Confidential Information (including any Intellectual Property Rights in the Confidential Information) provided by the Disclosing Party shall remain the sole property of the Disclosing Party and no rights other than those expressly set out in this </w:t>
      </w:r>
      <w:r>
        <w:t>Agreement</w:t>
      </w:r>
      <w:r>
        <w:rPr>
          <w:color w:val="000000"/>
        </w:rPr>
        <w:t xml:space="preserve"> are granted or to be implied </w:t>
      </w:r>
      <w:proofErr w:type="gramStart"/>
      <w:r>
        <w:rPr>
          <w:color w:val="000000"/>
        </w:rPr>
        <w:t>from</w:t>
      </w:r>
      <w:proofErr w:type="gramEnd"/>
      <w:r>
        <w:rPr>
          <w:color w:val="000000"/>
        </w:rPr>
        <w:t xml:space="preserve"> this </w:t>
      </w:r>
      <w:r>
        <w:t>Agreement</w:t>
      </w:r>
      <w:r>
        <w:rPr>
          <w:color w:val="000000"/>
        </w:rPr>
        <w:t>.</w:t>
      </w:r>
    </w:p>
    <w:p w14:paraId="00000096" w14:textId="77777777" w:rsidR="00BD3FB0" w:rsidRDefault="00BD3FB0">
      <w:pPr>
        <w:pBdr>
          <w:top w:val="nil"/>
          <w:left w:val="nil"/>
          <w:bottom w:val="nil"/>
          <w:right w:val="nil"/>
          <w:between w:val="nil"/>
        </w:pBdr>
        <w:ind w:left="360"/>
        <w:rPr>
          <w:color w:val="000000"/>
        </w:rPr>
      </w:pPr>
    </w:p>
    <w:p w14:paraId="00000097"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lastRenderedPageBreak/>
        <w:t>Art. 7</w:t>
      </w:r>
      <w:r>
        <w:rPr>
          <w:b/>
          <w:color w:val="000000"/>
          <w:u w:val="single"/>
        </w:rPr>
        <w:tab/>
        <w:t>Access to Data</w:t>
      </w:r>
    </w:p>
    <w:p w14:paraId="00000098" w14:textId="35744CA6" w:rsidR="00BD3FB0" w:rsidRPr="00684DB3" w:rsidRDefault="00AD4E9E">
      <w:pPr>
        <w:numPr>
          <w:ilvl w:val="0"/>
          <w:numId w:val="15"/>
        </w:numPr>
        <w:pBdr>
          <w:top w:val="nil"/>
          <w:left w:val="nil"/>
          <w:bottom w:val="nil"/>
          <w:right w:val="nil"/>
          <w:between w:val="nil"/>
        </w:pBdr>
        <w:spacing w:before="240" w:after="120"/>
        <w:rPr>
          <w:color w:val="000000"/>
        </w:rPr>
      </w:pPr>
      <w:r>
        <w:rPr>
          <w:color w:val="000000"/>
        </w:rPr>
        <w:t xml:space="preserve"> </w:t>
      </w:r>
      <w:r w:rsidR="00705901" w:rsidRPr="00684DB3">
        <w:rPr>
          <w:color w:val="000000"/>
        </w:rPr>
        <w:t xml:space="preserve"> </w:t>
      </w:r>
      <w:proofErr w:type="gramStart"/>
      <w:r w:rsidR="00705901" w:rsidRPr="00AD4E9E">
        <w:rPr>
          <w:color w:val="000000"/>
          <w:highlight w:val="yellow"/>
        </w:rPr>
        <w:t>Institute</w:t>
      </w:r>
      <w:proofErr w:type="gramEnd"/>
      <w:r w:rsidR="00705901">
        <w:rPr>
          <w:color w:val="000000"/>
        </w:rPr>
        <w:t xml:space="preserve"> </w:t>
      </w:r>
      <w:r w:rsidR="00FF098C">
        <w:rPr>
          <w:color w:val="000000"/>
        </w:rPr>
        <w:t xml:space="preserve">shall adhere to the principles agreed on </w:t>
      </w:r>
      <w:r w:rsidR="00FF098C" w:rsidRPr="00684DB3">
        <w:rPr>
          <w:color w:val="000000"/>
        </w:rPr>
        <w:t xml:space="preserve">Art. 7 of EU-SOLARIS ERIC statutes and to the specific </w:t>
      </w:r>
      <w:sdt>
        <w:sdtPr>
          <w:rPr>
            <w:color w:val="000000"/>
          </w:rPr>
          <w:tag w:val="goog_rdk_7"/>
          <w:id w:val="749623762"/>
        </w:sdtPr>
        <w:sdtContent/>
      </w:sdt>
      <w:r w:rsidR="00FF098C" w:rsidRPr="00684DB3">
        <w:rPr>
          <w:color w:val="000000"/>
        </w:rPr>
        <w:t>EU-SOLARIS ERIC Access Policy.</w:t>
      </w:r>
    </w:p>
    <w:p w14:paraId="00000099" w14:textId="77777777" w:rsidR="00BD3FB0" w:rsidRDefault="00BD3FB0">
      <w:pPr>
        <w:pBdr>
          <w:top w:val="nil"/>
          <w:left w:val="nil"/>
          <w:bottom w:val="nil"/>
          <w:right w:val="nil"/>
          <w:between w:val="nil"/>
        </w:pBdr>
        <w:spacing w:after="120"/>
        <w:rPr>
          <w:color w:val="000000"/>
        </w:rPr>
      </w:pPr>
    </w:p>
    <w:p w14:paraId="0000009A" w14:textId="77777777" w:rsidR="00BD3FB0" w:rsidRDefault="00FF098C">
      <w:pPr>
        <w:pBdr>
          <w:top w:val="nil"/>
          <w:left w:val="nil"/>
          <w:bottom w:val="nil"/>
          <w:right w:val="nil"/>
          <w:between w:val="nil"/>
        </w:pBdr>
        <w:spacing w:before="240" w:after="120"/>
        <w:rPr>
          <w:strike/>
          <w:color w:val="000000"/>
        </w:rPr>
      </w:pPr>
      <w:r>
        <w:rPr>
          <w:b/>
          <w:color w:val="000000"/>
          <w:u w:val="single"/>
        </w:rPr>
        <w:t>Art. 8</w:t>
      </w:r>
      <w:r>
        <w:rPr>
          <w:b/>
          <w:color w:val="000000"/>
          <w:u w:val="single"/>
        </w:rPr>
        <w:tab/>
        <w:t xml:space="preserve"> Inventions, Patents, Licenses</w:t>
      </w:r>
    </w:p>
    <w:p w14:paraId="0000009B" w14:textId="77777777" w:rsidR="00BD3FB0" w:rsidRDefault="00FF098C">
      <w:pPr>
        <w:numPr>
          <w:ilvl w:val="0"/>
          <w:numId w:val="1"/>
        </w:numPr>
        <w:pBdr>
          <w:top w:val="nil"/>
          <w:left w:val="nil"/>
          <w:bottom w:val="nil"/>
          <w:right w:val="nil"/>
          <w:between w:val="nil"/>
        </w:pBdr>
        <w:spacing w:before="240" w:after="120"/>
        <w:rPr>
          <w:color w:val="000000"/>
        </w:rPr>
      </w:pPr>
      <w:r>
        <w:rPr>
          <w:color w:val="000000"/>
        </w:rPr>
        <w:t>All Intellectual Property Rights (IPRs) which are owned by any Party shall remain vested in that Party and nothing in this Agreement shall transfer ownership of such IPRs to any other Party or any third party, unless agreed separately in writing.</w:t>
      </w:r>
    </w:p>
    <w:p w14:paraId="0000009C" w14:textId="16B53ECF" w:rsidR="00BD3FB0" w:rsidRDefault="00AD4E9E">
      <w:pPr>
        <w:numPr>
          <w:ilvl w:val="0"/>
          <w:numId w:val="1"/>
        </w:numPr>
        <w:pBdr>
          <w:top w:val="nil"/>
          <w:left w:val="nil"/>
          <w:bottom w:val="nil"/>
          <w:right w:val="nil"/>
          <w:between w:val="nil"/>
        </w:pBdr>
        <w:spacing w:before="240" w:after="120"/>
        <w:rPr>
          <w:color w:val="000000"/>
        </w:rPr>
      </w:pPr>
      <w:r>
        <w:t xml:space="preserve"> </w:t>
      </w:r>
      <w:r w:rsidR="00705901" w:rsidRPr="00705901">
        <w:t xml:space="preserve"> </w:t>
      </w:r>
      <w:proofErr w:type="gramStart"/>
      <w:r w:rsidR="00705901" w:rsidRPr="00684DB3">
        <w:rPr>
          <w:color w:val="000000"/>
        </w:rPr>
        <w:t>Institute</w:t>
      </w:r>
      <w:proofErr w:type="gramEnd"/>
      <w:r w:rsidR="00705901">
        <w:rPr>
          <w:color w:val="000000"/>
        </w:rPr>
        <w:t xml:space="preserve"> </w:t>
      </w:r>
      <w:r w:rsidR="00FF098C">
        <w:rPr>
          <w:color w:val="000000"/>
        </w:rPr>
        <w:t xml:space="preserve">shall adhere to the rules agreed on </w:t>
      </w:r>
      <w:r w:rsidR="00FF098C" w:rsidRPr="00684DB3">
        <w:rPr>
          <w:color w:val="000000"/>
        </w:rPr>
        <w:t xml:space="preserve">Art. 10 and 11 of EU-SOLARIS ERIC statutes and to the specific </w:t>
      </w:r>
      <w:sdt>
        <w:sdtPr>
          <w:rPr>
            <w:color w:val="000000"/>
          </w:rPr>
          <w:tag w:val="goog_rdk_8"/>
          <w:id w:val="-370144197"/>
        </w:sdtPr>
        <w:sdtContent/>
      </w:sdt>
      <w:r w:rsidR="00FF098C" w:rsidRPr="00684DB3">
        <w:rPr>
          <w:color w:val="000000"/>
        </w:rPr>
        <w:t>EU-SOLARIS ERIC’s IPR Policy and Data Policy</w:t>
      </w:r>
      <w:r w:rsidR="00FF098C">
        <w:rPr>
          <w:color w:val="000000"/>
        </w:rPr>
        <w:t xml:space="preserve"> which shall be agreed and approved through the General </w:t>
      </w:r>
      <w:r w:rsidR="00FF098C" w:rsidRPr="00684DB3">
        <w:rPr>
          <w:color w:val="000000"/>
        </w:rPr>
        <w:t>Assembly</w:t>
      </w:r>
      <w:r w:rsidR="00FF098C">
        <w:rPr>
          <w:color w:val="000000"/>
        </w:rPr>
        <w:t xml:space="preserve"> of EU-SOLARIS ERIC.</w:t>
      </w:r>
    </w:p>
    <w:p w14:paraId="0000009D" w14:textId="77777777" w:rsidR="00BD3FB0" w:rsidRDefault="00FF098C">
      <w:pPr>
        <w:numPr>
          <w:ilvl w:val="0"/>
          <w:numId w:val="1"/>
        </w:numPr>
        <w:pBdr>
          <w:top w:val="nil"/>
          <w:left w:val="nil"/>
          <w:bottom w:val="nil"/>
          <w:right w:val="nil"/>
          <w:between w:val="nil"/>
        </w:pBdr>
        <w:spacing w:after="120"/>
        <w:rPr>
          <w:color w:val="000000"/>
        </w:rPr>
      </w:pPr>
      <w:r>
        <w:rPr>
          <w:color w:val="000000"/>
        </w:rPr>
        <w:t>Any further Appendixes may contain further specifications on this topic.</w:t>
      </w:r>
    </w:p>
    <w:p w14:paraId="0000009E" w14:textId="77777777" w:rsidR="00BD3FB0" w:rsidRDefault="00BD3FB0">
      <w:pPr>
        <w:pBdr>
          <w:top w:val="nil"/>
          <w:left w:val="nil"/>
          <w:bottom w:val="nil"/>
          <w:right w:val="nil"/>
          <w:between w:val="nil"/>
        </w:pBdr>
        <w:spacing w:after="120"/>
        <w:ind w:left="720"/>
        <w:rPr>
          <w:color w:val="000000"/>
        </w:rPr>
      </w:pPr>
    </w:p>
    <w:p w14:paraId="0000009F"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t>Art. 9</w:t>
      </w:r>
      <w:r>
        <w:rPr>
          <w:b/>
          <w:color w:val="000000"/>
          <w:u w:val="single"/>
        </w:rPr>
        <w:tab/>
        <w:t>Publications</w:t>
      </w:r>
    </w:p>
    <w:p w14:paraId="000000A0" w14:textId="77777777" w:rsidR="00BD3FB0" w:rsidRDefault="00FF098C">
      <w:pPr>
        <w:numPr>
          <w:ilvl w:val="0"/>
          <w:numId w:val="3"/>
        </w:numPr>
        <w:pBdr>
          <w:top w:val="nil"/>
          <w:left w:val="nil"/>
          <w:bottom w:val="nil"/>
          <w:right w:val="nil"/>
          <w:between w:val="nil"/>
        </w:pBdr>
        <w:spacing w:before="240" w:after="120"/>
        <w:rPr>
          <w:color w:val="000000"/>
        </w:rPr>
      </w:pPr>
      <w:r>
        <w:rPr>
          <w:color w:val="000000"/>
        </w:rPr>
        <w:t>Subject to Art.6, publications shall be prepared according to the procedures of the Party by whom the author of such publications is employed. Joint publications shall be prepared by agreement of the Parties.</w:t>
      </w:r>
    </w:p>
    <w:p w14:paraId="000000A1" w14:textId="77777777" w:rsidR="00BD3FB0" w:rsidRDefault="00BD3FB0">
      <w:pPr>
        <w:pBdr>
          <w:top w:val="nil"/>
          <w:left w:val="nil"/>
          <w:bottom w:val="nil"/>
          <w:right w:val="nil"/>
          <w:between w:val="nil"/>
        </w:pBdr>
        <w:spacing w:after="120"/>
        <w:rPr>
          <w:color w:val="000000"/>
        </w:rPr>
      </w:pPr>
    </w:p>
    <w:p w14:paraId="000000A2"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t>Art. 10</w:t>
      </w:r>
      <w:r>
        <w:rPr>
          <w:b/>
          <w:color w:val="000000"/>
          <w:u w:val="single"/>
        </w:rPr>
        <w:tab/>
        <w:t>Warranty</w:t>
      </w:r>
    </w:p>
    <w:p w14:paraId="000000A3" w14:textId="77777777" w:rsidR="00BD3FB0" w:rsidRDefault="00FF098C">
      <w:pPr>
        <w:numPr>
          <w:ilvl w:val="0"/>
          <w:numId w:val="13"/>
        </w:numPr>
        <w:pBdr>
          <w:top w:val="nil"/>
          <w:left w:val="nil"/>
          <w:bottom w:val="nil"/>
          <w:right w:val="nil"/>
          <w:between w:val="nil"/>
        </w:pBdr>
        <w:spacing w:before="240" w:after="120"/>
        <w:rPr>
          <w:color w:val="000000"/>
        </w:rPr>
      </w:pPr>
      <w:r>
        <w:rPr>
          <w:color w:val="000000"/>
        </w:rPr>
        <w:t>The Parties shall take care that, to the best of their knowledge, the information transmitted is accurate and material and equipment supplied for a specific purpose is suitable, as far as no other agreement is made in the respective Appendixes arising from this Service Level Agreement.</w:t>
      </w:r>
    </w:p>
    <w:p w14:paraId="000000A4" w14:textId="77777777" w:rsidR="00BD3FB0" w:rsidRDefault="00BD3FB0">
      <w:pPr>
        <w:pBdr>
          <w:top w:val="nil"/>
          <w:left w:val="nil"/>
          <w:bottom w:val="nil"/>
          <w:right w:val="nil"/>
          <w:between w:val="nil"/>
        </w:pBdr>
        <w:spacing w:after="120"/>
        <w:rPr>
          <w:color w:val="000000"/>
        </w:rPr>
      </w:pPr>
    </w:p>
    <w:p w14:paraId="000000A5"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t>Art. 11</w:t>
      </w:r>
      <w:r>
        <w:rPr>
          <w:b/>
          <w:color w:val="000000"/>
          <w:u w:val="single"/>
        </w:rPr>
        <w:tab/>
        <w:t>Liability</w:t>
      </w:r>
    </w:p>
    <w:p w14:paraId="000000A6" w14:textId="77777777" w:rsidR="00BD3FB0" w:rsidRDefault="00FF098C">
      <w:pPr>
        <w:numPr>
          <w:ilvl w:val="0"/>
          <w:numId w:val="16"/>
        </w:numPr>
        <w:pBdr>
          <w:top w:val="nil"/>
          <w:left w:val="nil"/>
          <w:bottom w:val="nil"/>
          <w:right w:val="nil"/>
          <w:between w:val="nil"/>
        </w:pBdr>
        <w:spacing w:before="240" w:after="120"/>
        <w:rPr>
          <w:color w:val="000000"/>
        </w:rPr>
      </w:pPr>
      <w:r>
        <w:rPr>
          <w:color w:val="000000"/>
        </w:rPr>
        <w:t>Except where it results from gross negligence or willful misconduct of the other Party, each Party shall not be liable to the other for any damage caused by its personnel to the personnel or property of the other during the performance of tasks deriving from the present Service Level Agreement.</w:t>
      </w:r>
    </w:p>
    <w:p w14:paraId="000000A7" w14:textId="60155A5C" w:rsidR="00BD3FB0" w:rsidRDefault="00FF098C">
      <w:pPr>
        <w:numPr>
          <w:ilvl w:val="0"/>
          <w:numId w:val="16"/>
        </w:numPr>
        <w:pBdr>
          <w:top w:val="nil"/>
          <w:left w:val="nil"/>
          <w:bottom w:val="nil"/>
          <w:right w:val="nil"/>
          <w:between w:val="nil"/>
        </w:pBdr>
        <w:spacing w:before="240" w:after="120"/>
        <w:rPr>
          <w:color w:val="000000"/>
        </w:rPr>
      </w:pPr>
      <w:r>
        <w:rPr>
          <w:color w:val="000000"/>
        </w:rPr>
        <w:t xml:space="preserve">For access services, the users must have </w:t>
      </w:r>
      <w:proofErr w:type="gramStart"/>
      <w:r>
        <w:rPr>
          <w:color w:val="000000"/>
        </w:rPr>
        <w:t>a civil</w:t>
      </w:r>
      <w:proofErr w:type="gramEnd"/>
      <w:r>
        <w:rPr>
          <w:color w:val="000000"/>
        </w:rPr>
        <w:t xml:space="preserve"> liability insurance to cover any damage to </w:t>
      </w:r>
      <w:r w:rsidR="00AD4E9E">
        <w:t xml:space="preserve"> </w:t>
      </w:r>
      <w:r w:rsidR="00705901" w:rsidRPr="00705901">
        <w:t xml:space="preserve"> </w:t>
      </w:r>
      <w:r w:rsidR="00705901" w:rsidRPr="00AD4E9E">
        <w:rPr>
          <w:highlight w:val="yellow"/>
        </w:rPr>
        <w:t>Institute</w:t>
      </w:r>
      <w:r>
        <w:rPr>
          <w:color w:val="000000"/>
        </w:rPr>
        <w:t xml:space="preserve"> facilities and equipment</w:t>
      </w:r>
      <w:r w:rsidRPr="00684DB3">
        <w:rPr>
          <w:color w:val="000000"/>
        </w:rPr>
        <w:t>, up to 500.000 €</w:t>
      </w:r>
      <w:r>
        <w:rPr>
          <w:color w:val="000000"/>
        </w:rPr>
        <w:t xml:space="preserve"> (five hundred thousand Euros) </w:t>
      </w:r>
    </w:p>
    <w:p w14:paraId="000000A8" w14:textId="12353FF6" w:rsidR="00BD3FB0" w:rsidRDefault="00FF098C">
      <w:pPr>
        <w:numPr>
          <w:ilvl w:val="0"/>
          <w:numId w:val="16"/>
        </w:numPr>
        <w:pBdr>
          <w:top w:val="nil"/>
          <w:left w:val="nil"/>
          <w:bottom w:val="nil"/>
          <w:right w:val="nil"/>
          <w:between w:val="nil"/>
        </w:pBdr>
        <w:spacing w:before="240" w:after="120"/>
        <w:rPr>
          <w:color w:val="000000"/>
        </w:rPr>
      </w:pPr>
      <w:r>
        <w:rPr>
          <w:color w:val="000000"/>
        </w:rPr>
        <w:t>The Parties will not hold each other liable for damage resulting from the use of information and data submitted according to Art. 4, of this Service Level Agreement, or inaccuracy of information, material and equipment supplied for specific purposes.</w:t>
      </w:r>
    </w:p>
    <w:p w14:paraId="1FE3762B" w14:textId="77777777" w:rsidR="00B22888" w:rsidRDefault="00B22888" w:rsidP="00EE0A8C">
      <w:pPr>
        <w:pBdr>
          <w:top w:val="nil"/>
          <w:left w:val="nil"/>
          <w:bottom w:val="nil"/>
          <w:right w:val="nil"/>
          <w:between w:val="nil"/>
        </w:pBdr>
        <w:spacing w:before="240" w:after="120"/>
        <w:ind w:left="360"/>
        <w:rPr>
          <w:color w:val="000000"/>
        </w:rPr>
      </w:pPr>
    </w:p>
    <w:p w14:paraId="000000A9" w14:textId="77777777" w:rsidR="00BD3FB0" w:rsidRDefault="00FF098C">
      <w:pPr>
        <w:pBdr>
          <w:top w:val="nil"/>
          <w:left w:val="nil"/>
          <w:bottom w:val="nil"/>
          <w:right w:val="nil"/>
          <w:between w:val="nil"/>
        </w:pBdr>
        <w:tabs>
          <w:tab w:val="left" w:pos="993"/>
        </w:tabs>
        <w:spacing w:after="120"/>
        <w:rPr>
          <w:b/>
          <w:color w:val="000000"/>
          <w:u w:val="single"/>
        </w:rPr>
      </w:pPr>
      <w:bookmarkStart w:id="1" w:name="_heading=h.30j0zll" w:colFirst="0" w:colLast="0"/>
      <w:bookmarkEnd w:id="1"/>
      <w:r>
        <w:rPr>
          <w:b/>
          <w:color w:val="000000"/>
          <w:u w:val="single"/>
        </w:rPr>
        <w:lastRenderedPageBreak/>
        <w:t>Art. 12</w:t>
      </w:r>
      <w:r>
        <w:rPr>
          <w:b/>
          <w:color w:val="000000"/>
          <w:u w:val="single"/>
        </w:rPr>
        <w:tab/>
        <w:t>Signature, Integral Parts, Language, Amendments</w:t>
      </w:r>
    </w:p>
    <w:p w14:paraId="000000AA" w14:textId="77777777" w:rsidR="00BD3FB0" w:rsidRDefault="00FF098C">
      <w:pPr>
        <w:numPr>
          <w:ilvl w:val="0"/>
          <w:numId w:val="11"/>
        </w:numPr>
        <w:pBdr>
          <w:top w:val="nil"/>
          <w:left w:val="nil"/>
          <w:bottom w:val="nil"/>
          <w:right w:val="nil"/>
          <w:between w:val="nil"/>
        </w:pBdr>
        <w:spacing w:before="240" w:after="120"/>
        <w:rPr>
          <w:color w:val="000000"/>
        </w:rPr>
      </w:pPr>
      <w:r>
        <w:rPr>
          <w:color w:val="000000"/>
        </w:rPr>
        <w:t>This Service Level Agreement shall be signed in two originals with legally binding effect by both Parties. Each Party shall receive a copy.</w:t>
      </w:r>
    </w:p>
    <w:p w14:paraId="000000AB" w14:textId="77777777" w:rsidR="00BD3FB0" w:rsidRDefault="00FF098C">
      <w:pPr>
        <w:numPr>
          <w:ilvl w:val="0"/>
          <w:numId w:val="11"/>
        </w:numPr>
        <w:pBdr>
          <w:top w:val="nil"/>
          <w:left w:val="nil"/>
          <w:bottom w:val="nil"/>
          <w:right w:val="nil"/>
          <w:between w:val="nil"/>
        </w:pBdr>
        <w:spacing w:before="240" w:after="120"/>
        <w:rPr>
          <w:color w:val="000000"/>
        </w:rPr>
      </w:pPr>
      <w:r>
        <w:rPr>
          <w:color w:val="000000"/>
        </w:rPr>
        <w:t>This Agreement is written and is only available in English.</w:t>
      </w:r>
    </w:p>
    <w:p w14:paraId="000000AC" w14:textId="77777777" w:rsidR="00BD3FB0" w:rsidRDefault="00FF098C">
      <w:pPr>
        <w:numPr>
          <w:ilvl w:val="0"/>
          <w:numId w:val="11"/>
        </w:numPr>
        <w:pBdr>
          <w:top w:val="nil"/>
          <w:left w:val="nil"/>
          <w:bottom w:val="nil"/>
          <w:right w:val="nil"/>
          <w:between w:val="nil"/>
        </w:pBdr>
        <w:spacing w:before="240" w:after="120"/>
        <w:rPr>
          <w:color w:val="000000"/>
        </w:rPr>
      </w:pPr>
      <w:r>
        <w:rPr>
          <w:color w:val="000000"/>
        </w:rPr>
        <w:t>All Appendixes form an integral part of this Service Level Agreement.</w:t>
      </w:r>
    </w:p>
    <w:p w14:paraId="000000AD" w14:textId="77777777" w:rsidR="00BD3FB0" w:rsidRDefault="00FF098C">
      <w:pPr>
        <w:numPr>
          <w:ilvl w:val="0"/>
          <w:numId w:val="11"/>
        </w:numPr>
        <w:pBdr>
          <w:top w:val="nil"/>
          <w:left w:val="nil"/>
          <w:bottom w:val="nil"/>
          <w:right w:val="nil"/>
          <w:between w:val="nil"/>
        </w:pBdr>
        <w:spacing w:before="240" w:after="120"/>
        <w:rPr>
          <w:color w:val="000000"/>
        </w:rPr>
      </w:pPr>
      <w:r>
        <w:rPr>
          <w:color w:val="000000"/>
        </w:rPr>
        <w:t>Amendments and addenda to this Service Level Agreement shall be legally effective only if agreed upon in writing and signed by both Parties.</w:t>
      </w:r>
    </w:p>
    <w:p w14:paraId="000000AE" w14:textId="77777777" w:rsidR="00BD3FB0" w:rsidRDefault="00BD3FB0">
      <w:pPr>
        <w:pBdr>
          <w:top w:val="nil"/>
          <w:left w:val="nil"/>
          <w:bottom w:val="nil"/>
          <w:right w:val="nil"/>
          <w:between w:val="nil"/>
        </w:pBdr>
        <w:spacing w:after="120"/>
        <w:rPr>
          <w:color w:val="000000"/>
        </w:rPr>
      </w:pPr>
    </w:p>
    <w:p w14:paraId="000000AF"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t>Art. 13</w:t>
      </w:r>
      <w:r>
        <w:rPr>
          <w:b/>
          <w:color w:val="000000"/>
          <w:u w:val="single"/>
        </w:rPr>
        <w:tab/>
        <w:t>Entry into Force, Duration</w:t>
      </w:r>
    </w:p>
    <w:p w14:paraId="000000B0" w14:textId="1DE06FB1" w:rsidR="00BD3FB0" w:rsidRDefault="00FF098C">
      <w:pPr>
        <w:numPr>
          <w:ilvl w:val="0"/>
          <w:numId w:val="9"/>
        </w:numPr>
        <w:pBdr>
          <w:top w:val="nil"/>
          <w:left w:val="nil"/>
          <w:bottom w:val="nil"/>
          <w:right w:val="nil"/>
          <w:between w:val="nil"/>
        </w:pBdr>
        <w:spacing w:before="240" w:after="120"/>
        <w:rPr>
          <w:color w:val="000000"/>
        </w:rPr>
      </w:pPr>
      <w:r>
        <w:rPr>
          <w:color w:val="000000"/>
        </w:rPr>
        <w:t xml:space="preserve">This Service Level Agreement shall enter into force upon signature and shall remain in force until </w:t>
      </w:r>
      <w:r w:rsidRPr="00B22888">
        <w:rPr>
          <w:color w:val="000000"/>
        </w:rPr>
        <w:t>December 31, 2026, provided</w:t>
      </w:r>
      <w:r w:rsidR="00AD4E9E">
        <w:rPr>
          <w:color w:val="000000"/>
        </w:rPr>
        <w:t xml:space="preserve"> </w:t>
      </w:r>
      <w:r w:rsidR="00AD4E9E" w:rsidRPr="00AD4E9E">
        <w:rPr>
          <w:color w:val="000000"/>
          <w:highlight w:val="yellow"/>
        </w:rPr>
        <w:t>COUNTRY</w:t>
      </w:r>
      <w:r w:rsidR="00B22888">
        <w:rPr>
          <w:color w:val="000000"/>
        </w:rPr>
        <w:t xml:space="preserve"> keeps its participation in</w:t>
      </w:r>
      <w:r>
        <w:rPr>
          <w:color w:val="000000"/>
        </w:rPr>
        <w:t xml:space="preserve"> EU-SOLARIS ERIC.</w:t>
      </w:r>
    </w:p>
    <w:p w14:paraId="000000B1" w14:textId="77777777" w:rsidR="00BD3FB0" w:rsidRDefault="00FF098C">
      <w:pPr>
        <w:numPr>
          <w:ilvl w:val="0"/>
          <w:numId w:val="9"/>
        </w:numPr>
        <w:pBdr>
          <w:top w:val="nil"/>
          <w:left w:val="nil"/>
          <w:bottom w:val="nil"/>
          <w:right w:val="nil"/>
          <w:between w:val="nil"/>
        </w:pBdr>
        <w:spacing w:before="240" w:after="120"/>
        <w:rPr>
          <w:color w:val="000000"/>
        </w:rPr>
      </w:pPr>
      <w:r>
        <w:rPr>
          <w:color w:val="000000"/>
        </w:rPr>
        <w:t xml:space="preserve">It may be extended by another period if </w:t>
      </w:r>
      <w:proofErr w:type="gramStart"/>
      <w:r>
        <w:rPr>
          <w:color w:val="000000"/>
        </w:rPr>
        <w:t>so</w:t>
      </w:r>
      <w:proofErr w:type="gramEnd"/>
      <w:r>
        <w:rPr>
          <w:color w:val="000000"/>
        </w:rPr>
        <w:t xml:space="preserve"> agreed expressly and signed by both parties. </w:t>
      </w:r>
    </w:p>
    <w:p w14:paraId="000000B2" w14:textId="77777777" w:rsidR="00BD3FB0" w:rsidRDefault="00BD3FB0">
      <w:pPr>
        <w:pBdr>
          <w:top w:val="nil"/>
          <w:left w:val="nil"/>
          <w:bottom w:val="nil"/>
          <w:right w:val="nil"/>
          <w:between w:val="nil"/>
        </w:pBdr>
        <w:spacing w:after="120"/>
        <w:rPr>
          <w:color w:val="000000"/>
        </w:rPr>
      </w:pPr>
    </w:p>
    <w:p w14:paraId="000000B3"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t>Art. 14</w:t>
      </w:r>
      <w:r>
        <w:rPr>
          <w:b/>
          <w:color w:val="000000"/>
          <w:u w:val="single"/>
        </w:rPr>
        <w:tab/>
        <w:t xml:space="preserve"> Force Majeure</w:t>
      </w:r>
    </w:p>
    <w:p w14:paraId="000000B4" w14:textId="77777777" w:rsidR="00BD3FB0" w:rsidRDefault="00FF098C">
      <w:pPr>
        <w:numPr>
          <w:ilvl w:val="0"/>
          <w:numId w:val="4"/>
        </w:numPr>
        <w:pBdr>
          <w:top w:val="nil"/>
          <w:left w:val="nil"/>
          <w:bottom w:val="nil"/>
          <w:right w:val="nil"/>
          <w:between w:val="nil"/>
        </w:pBdr>
        <w:tabs>
          <w:tab w:val="left" w:pos="720"/>
        </w:tabs>
        <w:spacing w:before="240" w:after="120"/>
        <w:jc w:val="left"/>
        <w:rPr>
          <w:color w:val="000000"/>
        </w:rPr>
      </w:pPr>
      <w:r>
        <w:rPr>
          <w:color w:val="000000"/>
        </w:rPr>
        <w:t>Neither Party shall be liable for events due to force majeure such as war, revolution, sabotage, civil disturbances, acts of violence against the other Party, strikes or other labor disputes, disasters such as gales, floods, storms or earthquakes, if and insofar as, such events impede or impair either Party in the performance of its obligations under this Agreement.</w:t>
      </w:r>
    </w:p>
    <w:p w14:paraId="000000B5" w14:textId="77777777" w:rsidR="00BD3FB0" w:rsidRDefault="00FF098C">
      <w:pPr>
        <w:numPr>
          <w:ilvl w:val="0"/>
          <w:numId w:val="4"/>
        </w:numPr>
        <w:pBdr>
          <w:top w:val="nil"/>
          <w:left w:val="nil"/>
          <w:bottom w:val="nil"/>
          <w:right w:val="nil"/>
          <w:between w:val="nil"/>
        </w:pBdr>
        <w:tabs>
          <w:tab w:val="left" w:pos="720"/>
        </w:tabs>
        <w:spacing w:before="240" w:after="120"/>
        <w:rPr>
          <w:color w:val="000000"/>
        </w:rPr>
      </w:pPr>
      <w:r>
        <w:rPr>
          <w:color w:val="000000"/>
        </w:rPr>
        <w:t xml:space="preserve">If such force majeure should prevent either Party from fulfilling this Agreement for a period of more than 180 calendar days, the Parties shall agree to a procedure which enables them to do so. If, however, </w:t>
      </w:r>
      <w:r>
        <w:t>fulfilment</w:t>
      </w:r>
      <w:r>
        <w:rPr>
          <w:color w:val="000000"/>
        </w:rPr>
        <w:t xml:space="preserve"> of this Agreement is impossible for a further 180 calendar days, the other Party may withdraw. In such a case, costs shall be brought </w:t>
      </w:r>
      <w:proofErr w:type="gramStart"/>
      <w:r>
        <w:rPr>
          <w:color w:val="000000"/>
        </w:rPr>
        <w:t>to</w:t>
      </w:r>
      <w:proofErr w:type="gramEnd"/>
      <w:r>
        <w:rPr>
          <w:color w:val="000000"/>
        </w:rPr>
        <w:t xml:space="preserve"> account according to the services rendered up to that point.</w:t>
      </w:r>
    </w:p>
    <w:p w14:paraId="000000B6" w14:textId="77777777" w:rsidR="00BD3FB0" w:rsidRDefault="00BD3FB0">
      <w:pPr>
        <w:pBdr>
          <w:top w:val="nil"/>
          <w:left w:val="nil"/>
          <w:bottom w:val="nil"/>
          <w:right w:val="nil"/>
          <w:between w:val="nil"/>
        </w:pBdr>
        <w:tabs>
          <w:tab w:val="left" w:pos="993"/>
        </w:tabs>
        <w:spacing w:after="120"/>
        <w:rPr>
          <w:b/>
          <w:color w:val="000000"/>
          <w:u w:val="single"/>
        </w:rPr>
      </w:pPr>
      <w:bookmarkStart w:id="2" w:name="_heading=h.1fob9te" w:colFirst="0" w:colLast="0"/>
      <w:bookmarkEnd w:id="2"/>
    </w:p>
    <w:p w14:paraId="000000B7" w14:textId="77777777" w:rsidR="00BD3FB0" w:rsidRDefault="00FF098C">
      <w:pPr>
        <w:pBdr>
          <w:top w:val="nil"/>
          <w:left w:val="nil"/>
          <w:bottom w:val="nil"/>
          <w:right w:val="nil"/>
          <w:between w:val="nil"/>
        </w:pBdr>
        <w:tabs>
          <w:tab w:val="left" w:pos="993"/>
        </w:tabs>
        <w:spacing w:after="120"/>
        <w:rPr>
          <w:b/>
          <w:color w:val="000000"/>
          <w:u w:val="single"/>
        </w:rPr>
      </w:pPr>
      <w:r>
        <w:rPr>
          <w:b/>
          <w:color w:val="000000"/>
          <w:u w:val="single"/>
        </w:rPr>
        <w:t>Art. 15</w:t>
      </w:r>
      <w:r>
        <w:rPr>
          <w:b/>
          <w:color w:val="000000"/>
          <w:u w:val="single"/>
        </w:rPr>
        <w:tab/>
        <w:t>Termination</w:t>
      </w:r>
    </w:p>
    <w:p w14:paraId="000000B8" w14:textId="77777777" w:rsidR="00BD3FB0" w:rsidRDefault="00FF098C">
      <w:pPr>
        <w:numPr>
          <w:ilvl w:val="0"/>
          <w:numId w:val="5"/>
        </w:numPr>
        <w:pBdr>
          <w:top w:val="nil"/>
          <w:left w:val="nil"/>
          <w:bottom w:val="nil"/>
          <w:right w:val="nil"/>
          <w:between w:val="nil"/>
        </w:pBdr>
        <w:spacing w:before="240" w:after="120"/>
        <w:rPr>
          <w:color w:val="000000"/>
        </w:rPr>
      </w:pPr>
      <w:r>
        <w:rPr>
          <w:color w:val="000000"/>
        </w:rPr>
        <w:t xml:space="preserve">Either Party may terminate this Cooperation Agreement at the end of a calendar year, subject to previous notice in writing at least six (6) months before the effective end.  </w:t>
      </w:r>
    </w:p>
    <w:p w14:paraId="000000B9" w14:textId="77777777" w:rsidR="00BD3FB0" w:rsidRDefault="00FF098C">
      <w:pPr>
        <w:numPr>
          <w:ilvl w:val="0"/>
          <w:numId w:val="5"/>
        </w:numPr>
        <w:pBdr>
          <w:top w:val="nil"/>
          <w:left w:val="nil"/>
          <w:bottom w:val="nil"/>
          <w:right w:val="nil"/>
          <w:between w:val="nil"/>
        </w:pBdr>
        <w:spacing w:before="240" w:after="120"/>
      </w:pPr>
      <w:r>
        <w:rPr>
          <w:color w:val="000000"/>
        </w:rPr>
        <w:t xml:space="preserve">Except in case of force majeure, either Party shall be entitled to terminate this Service Level Agreement </w:t>
      </w:r>
      <w:proofErr w:type="gramStart"/>
      <w:r>
        <w:rPr>
          <w:color w:val="000000"/>
        </w:rPr>
        <w:t>in the event that</w:t>
      </w:r>
      <w:proofErr w:type="gramEnd"/>
      <w:r>
        <w:rPr>
          <w:color w:val="000000"/>
        </w:rPr>
        <w:t xml:space="preserve"> the other Party fails to honor one or several of its obligations hereunder. Termination shall become effective 4 months after the non-defaulting Party has sent a registered letter with acknowledgement of receipt giving the defaulting Party notice that it must fulfill its obligations, unless within that deadline the defaulting Party has fulfilled its obligations. The notice shall include a detailed description of the breach.</w:t>
      </w:r>
    </w:p>
    <w:p w14:paraId="000000BA" w14:textId="77777777" w:rsidR="00BD3FB0" w:rsidRDefault="00FF098C">
      <w:pPr>
        <w:numPr>
          <w:ilvl w:val="0"/>
          <w:numId w:val="5"/>
        </w:numPr>
        <w:pBdr>
          <w:top w:val="nil"/>
          <w:left w:val="nil"/>
          <w:bottom w:val="nil"/>
          <w:right w:val="nil"/>
          <w:between w:val="nil"/>
        </w:pBdr>
        <w:spacing w:before="240" w:after="120"/>
      </w:pPr>
      <w:r>
        <w:rPr>
          <w:color w:val="000000"/>
        </w:rPr>
        <w:lastRenderedPageBreak/>
        <w:t>Notwithstanding termination of this Agreement, its provisions shall continue to bind the Parties in so far and for as long as may be necessary to give effect to their respective rights and obligations accrued prior to termination.</w:t>
      </w:r>
    </w:p>
    <w:p w14:paraId="000000BB" w14:textId="77777777" w:rsidR="00BD3FB0" w:rsidRDefault="00BD3FB0">
      <w:pPr>
        <w:pBdr>
          <w:top w:val="nil"/>
          <w:left w:val="nil"/>
          <w:bottom w:val="nil"/>
          <w:right w:val="nil"/>
          <w:between w:val="nil"/>
        </w:pBdr>
        <w:spacing w:after="120"/>
        <w:rPr>
          <w:color w:val="000000"/>
        </w:rPr>
      </w:pPr>
    </w:p>
    <w:p w14:paraId="000000BC" w14:textId="77777777" w:rsidR="00BD3FB0" w:rsidRDefault="00FF098C">
      <w:pPr>
        <w:rPr>
          <w:b/>
          <w:u w:val="single"/>
        </w:rPr>
      </w:pPr>
      <w:bookmarkStart w:id="3" w:name="_heading=h.3znysh7" w:colFirst="0" w:colLast="0"/>
      <w:bookmarkEnd w:id="3"/>
      <w:r>
        <w:rPr>
          <w:b/>
          <w:u w:val="single"/>
        </w:rPr>
        <w:t>Art. 16 Applicable Law</w:t>
      </w:r>
    </w:p>
    <w:p w14:paraId="000000BD" w14:textId="77777777" w:rsidR="00BD3FB0" w:rsidRDefault="00FF098C">
      <w:pPr>
        <w:numPr>
          <w:ilvl w:val="0"/>
          <w:numId w:val="7"/>
        </w:numPr>
        <w:pBdr>
          <w:top w:val="nil"/>
          <w:left w:val="nil"/>
          <w:bottom w:val="nil"/>
          <w:right w:val="nil"/>
          <w:between w:val="nil"/>
        </w:pBdr>
        <w:spacing w:before="240" w:after="120"/>
        <w:rPr>
          <w:color w:val="000000"/>
        </w:rPr>
      </w:pPr>
      <w:r>
        <w:rPr>
          <w:color w:val="000000"/>
        </w:rPr>
        <w:t xml:space="preserve">This Agreement shall be governed by the </w:t>
      </w:r>
      <w:sdt>
        <w:sdtPr>
          <w:tag w:val="goog_rdk_9"/>
          <w:id w:val="1347903188"/>
        </w:sdtPr>
        <w:sdtContent/>
      </w:sdt>
      <w:r>
        <w:rPr>
          <w:color w:val="000000"/>
        </w:rPr>
        <w:t>laws of Spain. All disputes arising in connection with the interpretation or implementation of this Agreement shall be settled amicably.</w:t>
      </w:r>
    </w:p>
    <w:p w14:paraId="000000BE" w14:textId="77777777" w:rsidR="00BD3FB0" w:rsidRDefault="00FF098C">
      <w:pPr>
        <w:numPr>
          <w:ilvl w:val="0"/>
          <w:numId w:val="7"/>
        </w:numPr>
        <w:pBdr>
          <w:top w:val="nil"/>
          <w:left w:val="nil"/>
          <w:bottom w:val="nil"/>
          <w:right w:val="nil"/>
          <w:between w:val="nil"/>
        </w:pBdr>
        <w:spacing w:before="240" w:after="120"/>
        <w:rPr>
          <w:color w:val="000000"/>
        </w:rPr>
      </w:pPr>
      <w:r>
        <w:rPr>
          <w:color w:val="000000"/>
        </w:rPr>
        <w:t>Failing such an amicable settlement within thirty (30) days from written notification by one Party to the other of the existing dispute, the Parties agree, without any precedent to any other contract, to submit said dispute to the Spanish Courts at the city of Madrid.</w:t>
      </w:r>
    </w:p>
    <w:p w14:paraId="000000BF" w14:textId="77777777" w:rsidR="00BD3FB0" w:rsidRDefault="00BD3FB0">
      <w:pPr>
        <w:pBdr>
          <w:top w:val="nil"/>
          <w:left w:val="nil"/>
          <w:bottom w:val="nil"/>
          <w:right w:val="nil"/>
          <w:between w:val="nil"/>
        </w:pBdr>
        <w:spacing w:after="120"/>
        <w:rPr>
          <w:color w:val="000000"/>
        </w:rPr>
      </w:pPr>
    </w:p>
    <w:p w14:paraId="000000C0" w14:textId="65B72096" w:rsidR="00BD3FB0" w:rsidRDefault="00077DA6">
      <w:pPr>
        <w:pBdr>
          <w:top w:val="nil"/>
          <w:left w:val="nil"/>
          <w:bottom w:val="nil"/>
          <w:right w:val="nil"/>
          <w:between w:val="nil"/>
        </w:pBdr>
        <w:spacing w:after="120"/>
        <w:rPr>
          <w:color w:val="000000"/>
        </w:rPr>
      </w:pPr>
      <w:r>
        <w:rPr>
          <w:color w:val="000000"/>
        </w:rPr>
        <w:t xml:space="preserve">Signed in </w:t>
      </w:r>
      <w:r w:rsidR="00AD4E9E" w:rsidRPr="00AD4E9E">
        <w:rPr>
          <w:color w:val="000000"/>
          <w:highlight w:val="yellow"/>
        </w:rPr>
        <w:t>COUNTRY</w:t>
      </w:r>
      <w:r w:rsidR="00FF098C">
        <w:rPr>
          <w:color w:val="000000"/>
        </w:rPr>
        <w:t xml:space="preserve"> and Almería</w:t>
      </w:r>
    </w:p>
    <w:p w14:paraId="000000C1" w14:textId="77777777" w:rsidR="00BD3FB0" w:rsidRDefault="00BD3FB0">
      <w:pPr>
        <w:pBdr>
          <w:top w:val="nil"/>
          <w:left w:val="nil"/>
          <w:bottom w:val="nil"/>
          <w:right w:val="nil"/>
          <w:between w:val="nil"/>
        </w:pBdr>
        <w:spacing w:after="120"/>
        <w:rPr>
          <w:color w:val="000000"/>
        </w:rPr>
      </w:pPr>
    </w:p>
    <w:tbl>
      <w:tblPr>
        <w:tblStyle w:val="a1"/>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251"/>
      </w:tblGrid>
      <w:tr w:rsidR="00BD3FB0" w14:paraId="6B4C8BAF" w14:textId="77777777" w:rsidTr="00EE5F96">
        <w:trPr>
          <w:trHeight w:val="1878"/>
        </w:trPr>
        <w:tc>
          <w:tcPr>
            <w:tcW w:w="4820" w:type="dxa"/>
          </w:tcPr>
          <w:p w14:paraId="000000C2" w14:textId="41FDBF15" w:rsidR="00BD3FB0" w:rsidRDefault="00FF098C">
            <w:pPr>
              <w:pBdr>
                <w:top w:val="nil"/>
                <w:left w:val="nil"/>
                <w:bottom w:val="nil"/>
                <w:right w:val="nil"/>
                <w:between w:val="nil"/>
              </w:pBdr>
              <w:spacing w:after="120"/>
              <w:rPr>
                <w:color w:val="000000"/>
              </w:rPr>
            </w:pPr>
            <w:r w:rsidRPr="006E61A9">
              <w:rPr>
                <w:color w:val="000000"/>
              </w:rPr>
              <w:t xml:space="preserve">For </w:t>
            </w:r>
            <w:r w:rsidR="00AD4E9E">
              <w:t xml:space="preserve"> </w:t>
            </w:r>
            <w:r w:rsidR="00705901" w:rsidRPr="00705901">
              <w:t xml:space="preserve"> </w:t>
            </w:r>
            <w:r w:rsidR="00705901" w:rsidRPr="002920DC">
              <w:rPr>
                <w:highlight w:val="yellow"/>
              </w:rPr>
              <w:t>Institute</w:t>
            </w:r>
            <w:r w:rsidRPr="002920DC">
              <w:rPr>
                <w:color w:val="000000"/>
                <w:highlight w:val="yellow"/>
              </w:rPr>
              <w:t>:</w:t>
            </w:r>
            <w:r>
              <w:rPr>
                <w:color w:val="000000"/>
              </w:rPr>
              <w:t xml:space="preserve"> </w:t>
            </w:r>
          </w:p>
          <w:p w14:paraId="000000C3" w14:textId="090EC8C3" w:rsidR="00BD3FB0" w:rsidRDefault="00BD3FB0">
            <w:pPr>
              <w:pBdr>
                <w:top w:val="nil"/>
                <w:left w:val="nil"/>
                <w:bottom w:val="nil"/>
                <w:right w:val="nil"/>
                <w:between w:val="nil"/>
              </w:pBdr>
              <w:spacing w:after="120"/>
              <w:rPr>
                <w:color w:val="000000"/>
              </w:rPr>
            </w:pPr>
          </w:p>
          <w:p w14:paraId="173899F0" w14:textId="4AC23866" w:rsidR="00B22888" w:rsidRDefault="00B22888">
            <w:pPr>
              <w:pBdr>
                <w:top w:val="nil"/>
                <w:left w:val="nil"/>
                <w:bottom w:val="nil"/>
                <w:right w:val="nil"/>
                <w:between w:val="nil"/>
              </w:pBdr>
              <w:spacing w:after="120"/>
              <w:rPr>
                <w:color w:val="000000"/>
              </w:rPr>
            </w:pPr>
          </w:p>
          <w:p w14:paraId="17FA7700" w14:textId="77777777" w:rsidR="00B22888" w:rsidRDefault="00B22888">
            <w:pPr>
              <w:pBdr>
                <w:top w:val="nil"/>
                <w:left w:val="nil"/>
                <w:bottom w:val="nil"/>
                <w:right w:val="nil"/>
                <w:between w:val="nil"/>
              </w:pBdr>
              <w:spacing w:after="120"/>
              <w:rPr>
                <w:color w:val="000000"/>
              </w:rPr>
            </w:pPr>
          </w:p>
          <w:p w14:paraId="0A8B0C74" w14:textId="77777777" w:rsidR="00B22888" w:rsidRDefault="00B22888">
            <w:pPr>
              <w:pBdr>
                <w:top w:val="nil"/>
                <w:left w:val="nil"/>
                <w:bottom w:val="nil"/>
                <w:right w:val="nil"/>
                <w:between w:val="nil"/>
              </w:pBdr>
              <w:spacing w:after="120"/>
              <w:rPr>
                <w:color w:val="000000"/>
              </w:rPr>
            </w:pPr>
          </w:p>
          <w:p w14:paraId="694E3E68" w14:textId="2F8DB3F0" w:rsidR="002920DC" w:rsidRDefault="002920DC">
            <w:pPr>
              <w:pBdr>
                <w:top w:val="nil"/>
                <w:left w:val="nil"/>
                <w:bottom w:val="nil"/>
                <w:right w:val="nil"/>
                <w:between w:val="nil"/>
              </w:pBdr>
              <w:spacing w:after="120"/>
              <w:rPr>
                <w:color w:val="000000"/>
              </w:rPr>
            </w:pPr>
            <w:r w:rsidRPr="002920DC">
              <w:rPr>
                <w:color w:val="000000"/>
                <w:highlight w:val="yellow"/>
              </w:rPr>
              <w:t>XXXXXXXXXX</w:t>
            </w:r>
          </w:p>
          <w:p w14:paraId="000000C6" w14:textId="0628E10C" w:rsidR="00BD3FB0" w:rsidRDefault="00FF098C">
            <w:pPr>
              <w:pBdr>
                <w:top w:val="nil"/>
                <w:left w:val="nil"/>
                <w:bottom w:val="nil"/>
                <w:right w:val="nil"/>
                <w:between w:val="nil"/>
              </w:pBdr>
              <w:spacing w:after="120"/>
              <w:rPr>
                <w:color w:val="000000"/>
              </w:rPr>
            </w:pPr>
            <w:r w:rsidRPr="006E61A9">
              <w:rPr>
                <w:color w:val="000000"/>
              </w:rPr>
              <w:t>Date:</w:t>
            </w:r>
            <w:r>
              <w:rPr>
                <w:color w:val="000000"/>
              </w:rPr>
              <w:tab/>
            </w:r>
          </w:p>
        </w:tc>
        <w:tc>
          <w:tcPr>
            <w:tcW w:w="4251" w:type="dxa"/>
          </w:tcPr>
          <w:p w14:paraId="000000C7" w14:textId="77777777" w:rsidR="00BD3FB0" w:rsidRPr="004A51B6" w:rsidRDefault="00FF098C">
            <w:pPr>
              <w:pBdr>
                <w:top w:val="nil"/>
                <w:left w:val="nil"/>
                <w:bottom w:val="nil"/>
                <w:right w:val="nil"/>
                <w:between w:val="nil"/>
              </w:pBdr>
              <w:spacing w:after="120"/>
              <w:rPr>
                <w:color w:val="000000"/>
                <w:lang w:val="pt-PT"/>
              </w:rPr>
            </w:pPr>
            <w:r w:rsidRPr="004A51B6">
              <w:rPr>
                <w:color w:val="000000"/>
                <w:lang w:val="pt-PT"/>
              </w:rPr>
              <w:t xml:space="preserve">For EU-SOLARIS ERIC: </w:t>
            </w:r>
          </w:p>
          <w:p w14:paraId="000000C8" w14:textId="7FDD2E50" w:rsidR="00BD3FB0" w:rsidRDefault="00BD3FB0">
            <w:pPr>
              <w:pBdr>
                <w:top w:val="nil"/>
                <w:left w:val="nil"/>
                <w:bottom w:val="nil"/>
                <w:right w:val="nil"/>
                <w:between w:val="nil"/>
              </w:pBdr>
              <w:spacing w:after="120"/>
              <w:rPr>
                <w:color w:val="000000"/>
                <w:lang w:val="pt-PT"/>
              </w:rPr>
            </w:pPr>
          </w:p>
          <w:p w14:paraId="6346C219" w14:textId="5D2AD946" w:rsidR="00B22888" w:rsidRDefault="00B22888">
            <w:pPr>
              <w:pBdr>
                <w:top w:val="nil"/>
                <w:left w:val="nil"/>
                <w:bottom w:val="nil"/>
                <w:right w:val="nil"/>
                <w:between w:val="nil"/>
              </w:pBdr>
              <w:spacing w:after="120"/>
              <w:rPr>
                <w:color w:val="000000"/>
                <w:lang w:val="pt-PT"/>
              </w:rPr>
            </w:pPr>
          </w:p>
          <w:p w14:paraId="4FDE2A18" w14:textId="091422E3" w:rsidR="00B22888" w:rsidRDefault="00B22888">
            <w:pPr>
              <w:pBdr>
                <w:top w:val="nil"/>
                <w:left w:val="nil"/>
                <w:bottom w:val="nil"/>
                <w:right w:val="nil"/>
                <w:between w:val="nil"/>
              </w:pBdr>
              <w:spacing w:after="120"/>
              <w:rPr>
                <w:color w:val="000000"/>
                <w:lang w:val="pt-PT"/>
              </w:rPr>
            </w:pPr>
          </w:p>
          <w:p w14:paraId="648B1769" w14:textId="77777777" w:rsidR="00B22888" w:rsidRPr="004A51B6" w:rsidRDefault="00B22888">
            <w:pPr>
              <w:pBdr>
                <w:top w:val="nil"/>
                <w:left w:val="nil"/>
                <w:bottom w:val="nil"/>
                <w:right w:val="nil"/>
                <w:between w:val="nil"/>
              </w:pBdr>
              <w:spacing w:after="120"/>
              <w:rPr>
                <w:color w:val="000000"/>
                <w:lang w:val="pt-PT"/>
              </w:rPr>
            </w:pPr>
          </w:p>
          <w:p w14:paraId="000000C9" w14:textId="77777777" w:rsidR="00BD3FB0" w:rsidRPr="004A51B6" w:rsidRDefault="00FF098C">
            <w:pPr>
              <w:pBdr>
                <w:top w:val="nil"/>
                <w:left w:val="nil"/>
                <w:bottom w:val="nil"/>
                <w:right w:val="nil"/>
                <w:between w:val="nil"/>
              </w:pBdr>
              <w:spacing w:after="120"/>
              <w:rPr>
                <w:color w:val="000000"/>
                <w:lang w:val="pt-PT"/>
              </w:rPr>
            </w:pPr>
            <w:r w:rsidRPr="004A51B6">
              <w:rPr>
                <w:color w:val="000000"/>
                <w:lang w:val="pt-PT"/>
              </w:rPr>
              <w:t xml:space="preserve">Dr. Diego Martinez </w:t>
            </w:r>
            <w:proofErr w:type="spellStart"/>
            <w:r w:rsidRPr="004A51B6">
              <w:rPr>
                <w:color w:val="000000"/>
                <w:lang w:val="pt-PT"/>
              </w:rPr>
              <w:t>Plaza</w:t>
            </w:r>
            <w:proofErr w:type="spellEnd"/>
            <w:r w:rsidRPr="004A51B6">
              <w:rPr>
                <w:color w:val="000000"/>
                <w:lang w:val="pt-PT"/>
              </w:rPr>
              <w:tab/>
            </w:r>
          </w:p>
          <w:p w14:paraId="000000CA" w14:textId="77777777" w:rsidR="00BD3FB0" w:rsidRDefault="00FF098C">
            <w:pPr>
              <w:pBdr>
                <w:top w:val="nil"/>
                <w:left w:val="nil"/>
                <w:bottom w:val="nil"/>
                <w:right w:val="nil"/>
                <w:between w:val="nil"/>
              </w:pBdr>
              <w:spacing w:after="120"/>
              <w:jc w:val="left"/>
              <w:rPr>
                <w:color w:val="000000"/>
              </w:rPr>
            </w:pPr>
            <w:r>
              <w:rPr>
                <w:color w:val="000000"/>
              </w:rPr>
              <w:t>Managing Director</w:t>
            </w:r>
          </w:p>
          <w:p w14:paraId="000000CB" w14:textId="176AB267" w:rsidR="00BD3FB0" w:rsidRDefault="00FF098C">
            <w:pPr>
              <w:pBdr>
                <w:top w:val="nil"/>
                <w:left w:val="nil"/>
                <w:bottom w:val="nil"/>
                <w:right w:val="nil"/>
                <w:between w:val="nil"/>
              </w:pBdr>
              <w:spacing w:after="120"/>
              <w:jc w:val="left"/>
              <w:rPr>
                <w:color w:val="000000"/>
              </w:rPr>
            </w:pPr>
            <w:r w:rsidRPr="00B22888">
              <w:rPr>
                <w:color w:val="000000"/>
              </w:rPr>
              <w:t>Date:</w:t>
            </w:r>
            <w:r w:rsidR="002920DC">
              <w:rPr>
                <w:color w:val="000000"/>
              </w:rPr>
              <w:t xml:space="preserve"> </w:t>
            </w:r>
          </w:p>
        </w:tc>
      </w:tr>
    </w:tbl>
    <w:p w14:paraId="000000CC" w14:textId="77777777" w:rsidR="00BD3FB0" w:rsidRDefault="00BD3FB0">
      <w:pPr>
        <w:pBdr>
          <w:top w:val="nil"/>
          <w:left w:val="nil"/>
          <w:bottom w:val="nil"/>
          <w:right w:val="nil"/>
          <w:between w:val="nil"/>
        </w:pBdr>
        <w:spacing w:before="120"/>
        <w:jc w:val="center"/>
        <w:rPr>
          <w:color w:val="000000"/>
          <w:sz w:val="32"/>
          <w:szCs w:val="32"/>
        </w:rPr>
      </w:pPr>
    </w:p>
    <w:p w14:paraId="000000CD" w14:textId="77777777" w:rsidR="00BD3FB0" w:rsidRDefault="00FF098C">
      <w:pPr>
        <w:spacing w:line="240" w:lineRule="auto"/>
        <w:jc w:val="left"/>
        <w:rPr>
          <w:sz w:val="32"/>
          <w:szCs w:val="32"/>
        </w:rPr>
      </w:pPr>
      <w:r>
        <w:br w:type="page"/>
      </w:r>
    </w:p>
    <w:p w14:paraId="000000CE" w14:textId="77777777" w:rsidR="00BD3FB0" w:rsidRDefault="00FF098C">
      <w:pPr>
        <w:pBdr>
          <w:top w:val="nil"/>
          <w:left w:val="nil"/>
          <w:bottom w:val="nil"/>
          <w:right w:val="nil"/>
          <w:between w:val="nil"/>
        </w:pBdr>
        <w:spacing w:before="120"/>
        <w:jc w:val="center"/>
        <w:rPr>
          <w:b/>
          <w:color w:val="000000"/>
          <w:sz w:val="32"/>
          <w:szCs w:val="32"/>
        </w:rPr>
      </w:pPr>
      <w:r>
        <w:rPr>
          <w:b/>
          <w:color w:val="000000"/>
          <w:sz w:val="32"/>
          <w:szCs w:val="32"/>
        </w:rPr>
        <w:lastRenderedPageBreak/>
        <w:t>APPENDIX</w:t>
      </w:r>
    </w:p>
    <w:p w14:paraId="000000CF" w14:textId="75573AA9" w:rsidR="00BD3FB0" w:rsidRDefault="00FF098C">
      <w:pPr>
        <w:pBdr>
          <w:top w:val="nil"/>
          <w:left w:val="nil"/>
          <w:bottom w:val="nil"/>
          <w:right w:val="nil"/>
          <w:between w:val="nil"/>
        </w:pBdr>
        <w:spacing w:before="120"/>
        <w:jc w:val="center"/>
        <w:rPr>
          <w:b/>
          <w:color w:val="000000"/>
          <w:sz w:val="32"/>
          <w:szCs w:val="32"/>
        </w:rPr>
      </w:pPr>
      <w:r>
        <w:rPr>
          <w:b/>
          <w:color w:val="000000"/>
          <w:sz w:val="32"/>
          <w:szCs w:val="32"/>
        </w:rPr>
        <w:t xml:space="preserve">Services offered by </w:t>
      </w:r>
      <w:r w:rsidR="00AD4E9E">
        <w:rPr>
          <w:b/>
          <w:color w:val="000000"/>
          <w:sz w:val="32"/>
          <w:szCs w:val="32"/>
        </w:rPr>
        <w:t xml:space="preserve"> </w:t>
      </w:r>
      <w:r w:rsidR="00EE5F96" w:rsidRPr="00EE5F96">
        <w:rPr>
          <w:b/>
          <w:color w:val="000000"/>
          <w:sz w:val="32"/>
          <w:szCs w:val="32"/>
        </w:rPr>
        <w:t xml:space="preserve"> </w:t>
      </w:r>
      <w:r w:rsidR="00EE5F96" w:rsidRPr="002920DC">
        <w:rPr>
          <w:b/>
          <w:color w:val="000000"/>
          <w:sz w:val="32"/>
          <w:szCs w:val="32"/>
          <w:highlight w:val="yellow"/>
        </w:rPr>
        <w:t>Institute</w:t>
      </w:r>
    </w:p>
    <w:p w14:paraId="000000D0" w14:textId="77777777" w:rsidR="00BD3FB0" w:rsidRDefault="00FF098C">
      <w:pPr>
        <w:pBdr>
          <w:top w:val="nil"/>
          <w:left w:val="nil"/>
          <w:bottom w:val="nil"/>
          <w:right w:val="nil"/>
          <w:between w:val="nil"/>
        </w:pBdr>
        <w:spacing w:before="120"/>
        <w:jc w:val="center"/>
        <w:rPr>
          <w:color w:val="000000"/>
          <w:sz w:val="28"/>
          <w:szCs w:val="28"/>
        </w:rPr>
      </w:pPr>
      <w:r>
        <w:rPr>
          <w:color w:val="000000"/>
          <w:sz w:val="28"/>
          <w:szCs w:val="28"/>
        </w:rPr>
        <w:t>(details will be defined in a separate document signed by both Parties before rendering the service)</w:t>
      </w:r>
    </w:p>
    <w:p w14:paraId="000000D1" w14:textId="77777777" w:rsidR="00BD3FB0" w:rsidRDefault="00BD3FB0">
      <w:pPr>
        <w:spacing w:before="120"/>
        <w:jc w:val="center"/>
        <w:rPr>
          <w:sz w:val="32"/>
          <w:szCs w:val="32"/>
        </w:rPr>
      </w:pPr>
    </w:p>
    <w:tbl>
      <w:tblPr>
        <w:tblStyle w:val="a2"/>
        <w:tblW w:w="90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843"/>
        <w:gridCol w:w="1426"/>
        <w:gridCol w:w="2268"/>
      </w:tblGrid>
      <w:tr w:rsidR="00BD3FB0" w14:paraId="72979C87" w14:textId="77777777" w:rsidTr="004C594E">
        <w:trPr>
          <w:jc w:val="center"/>
        </w:trPr>
        <w:tc>
          <w:tcPr>
            <w:tcW w:w="3534" w:type="dxa"/>
            <w:shd w:val="clear" w:color="auto" w:fill="auto"/>
            <w:tcMar>
              <w:top w:w="100" w:type="dxa"/>
              <w:left w:w="100" w:type="dxa"/>
              <w:bottom w:w="100" w:type="dxa"/>
              <w:right w:w="100" w:type="dxa"/>
            </w:tcMar>
            <w:vAlign w:val="center"/>
          </w:tcPr>
          <w:p w14:paraId="000000D2" w14:textId="77777777" w:rsidR="00BD3FB0" w:rsidRDefault="00FF098C" w:rsidP="00173B0D">
            <w:pPr>
              <w:pBdr>
                <w:top w:val="nil"/>
                <w:left w:val="nil"/>
                <w:bottom w:val="nil"/>
                <w:right w:val="nil"/>
                <w:between w:val="nil"/>
              </w:pBdr>
              <w:spacing w:before="120"/>
              <w:jc w:val="center"/>
              <w:rPr>
                <w:sz w:val="32"/>
                <w:szCs w:val="32"/>
              </w:rPr>
            </w:pPr>
            <w:r>
              <w:rPr>
                <w:b/>
              </w:rPr>
              <w:t>Service name</w:t>
            </w:r>
          </w:p>
        </w:tc>
        <w:tc>
          <w:tcPr>
            <w:tcW w:w="1843" w:type="dxa"/>
            <w:shd w:val="clear" w:color="auto" w:fill="auto"/>
            <w:tcMar>
              <w:top w:w="100" w:type="dxa"/>
              <w:left w:w="100" w:type="dxa"/>
              <w:bottom w:w="100" w:type="dxa"/>
              <w:right w:w="100" w:type="dxa"/>
            </w:tcMar>
            <w:vAlign w:val="center"/>
          </w:tcPr>
          <w:p w14:paraId="000000D3" w14:textId="77777777" w:rsidR="00BD3FB0" w:rsidRDefault="00FF098C" w:rsidP="00173B0D">
            <w:pPr>
              <w:pBdr>
                <w:top w:val="nil"/>
                <w:left w:val="nil"/>
                <w:bottom w:val="nil"/>
                <w:right w:val="nil"/>
                <w:between w:val="nil"/>
              </w:pBdr>
              <w:spacing w:before="120"/>
              <w:jc w:val="center"/>
              <w:rPr>
                <w:b/>
              </w:rPr>
            </w:pPr>
            <w:r>
              <w:rPr>
                <w:b/>
              </w:rPr>
              <w:t>Facility or tools</w:t>
            </w:r>
          </w:p>
        </w:tc>
        <w:tc>
          <w:tcPr>
            <w:tcW w:w="1426" w:type="dxa"/>
            <w:shd w:val="clear" w:color="auto" w:fill="auto"/>
            <w:tcMar>
              <w:top w:w="100" w:type="dxa"/>
              <w:left w:w="100" w:type="dxa"/>
              <w:bottom w:w="100" w:type="dxa"/>
              <w:right w:w="100" w:type="dxa"/>
            </w:tcMar>
            <w:vAlign w:val="center"/>
          </w:tcPr>
          <w:p w14:paraId="000000D4" w14:textId="77777777" w:rsidR="00BD3FB0" w:rsidRDefault="00FF098C" w:rsidP="00173B0D">
            <w:pPr>
              <w:pBdr>
                <w:top w:val="nil"/>
                <w:left w:val="nil"/>
                <w:bottom w:val="nil"/>
                <w:right w:val="nil"/>
                <w:between w:val="nil"/>
              </w:pBdr>
              <w:spacing w:before="120"/>
              <w:jc w:val="center"/>
              <w:rPr>
                <w:b/>
              </w:rPr>
            </w:pPr>
            <w:r>
              <w:rPr>
                <w:b/>
              </w:rPr>
              <w:t>Access service</w:t>
            </w:r>
          </w:p>
          <w:p w14:paraId="000000D5" w14:textId="77777777" w:rsidR="00BD3FB0" w:rsidRDefault="00FF098C" w:rsidP="00173B0D">
            <w:pPr>
              <w:pBdr>
                <w:top w:val="nil"/>
                <w:left w:val="nil"/>
                <w:bottom w:val="nil"/>
                <w:right w:val="nil"/>
                <w:between w:val="nil"/>
              </w:pBdr>
              <w:spacing w:before="120"/>
              <w:jc w:val="center"/>
              <w:rPr>
                <w:b/>
              </w:rPr>
            </w:pPr>
            <w:r>
              <w:rPr>
                <w:b/>
              </w:rPr>
              <w:t>(Y/N)</w:t>
            </w:r>
          </w:p>
        </w:tc>
        <w:tc>
          <w:tcPr>
            <w:tcW w:w="2268" w:type="dxa"/>
            <w:shd w:val="clear" w:color="auto" w:fill="auto"/>
            <w:tcMar>
              <w:top w:w="100" w:type="dxa"/>
              <w:left w:w="100" w:type="dxa"/>
              <w:bottom w:w="100" w:type="dxa"/>
              <w:right w:w="100" w:type="dxa"/>
            </w:tcMar>
            <w:vAlign w:val="center"/>
          </w:tcPr>
          <w:p w14:paraId="000000D6" w14:textId="77777777" w:rsidR="00BD3FB0" w:rsidRDefault="00FF098C" w:rsidP="00173B0D">
            <w:pPr>
              <w:pBdr>
                <w:top w:val="nil"/>
                <w:left w:val="nil"/>
                <w:bottom w:val="nil"/>
                <w:right w:val="nil"/>
                <w:between w:val="nil"/>
              </w:pBdr>
              <w:spacing w:before="120"/>
              <w:jc w:val="center"/>
              <w:rPr>
                <w:b/>
              </w:rPr>
            </w:pPr>
            <w:r>
              <w:rPr>
                <w:b/>
              </w:rPr>
              <w:t>Estimated number</w:t>
            </w:r>
          </w:p>
          <w:p w14:paraId="000000D7" w14:textId="77777777" w:rsidR="00BD3FB0" w:rsidRDefault="00FF098C" w:rsidP="00173B0D">
            <w:pPr>
              <w:pBdr>
                <w:top w:val="nil"/>
                <w:left w:val="nil"/>
                <w:bottom w:val="nil"/>
                <w:right w:val="nil"/>
                <w:between w:val="nil"/>
              </w:pBdr>
              <w:spacing w:before="120"/>
              <w:jc w:val="center"/>
              <w:rPr>
                <w:b/>
              </w:rPr>
            </w:pPr>
            <w:r>
              <w:rPr>
                <w:b/>
              </w:rPr>
              <w:t>of weeks available</w:t>
            </w:r>
          </w:p>
          <w:p w14:paraId="000000D8" w14:textId="77777777" w:rsidR="00BD3FB0" w:rsidRDefault="00FF098C" w:rsidP="00173B0D">
            <w:pPr>
              <w:pBdr>
                <w:top w:val="nil"/>
                <w:left w:val="nil"/>
                <w:bottom w:val="nil"/>
                <w:right w:val="nil"/>
                <w:between w:val="nil"/>
              </w:pBdr>
              <w:spacing w:before="120"/>
              <w:jc w:val="center"/>
              <w:rPr>
                <w:b/>
              </w:rPr>
            </w:pPr>
            <w:r>
              <w:rPr>
                <w:b/>
              </w:rPr>
              <w:t>per year</w:t>
            </w:r>
          </w:p>
        </w:tc>
      </w:tr>
      <w:tr w:rsidR="00BD3FB0" w14:paraId="3D5CCCDF" w14:textId="77777777" w:rsidTr="004C594E">
        <w:trPr>
          <w:jc w:val="center"/>
        </w:trPr>
        <w:tc>
          <w:tcPr>
            <w:tcW w:w="3534" w:type="dxa"/>
            <w:vAlign w:val="center"/>
          </w:tcPr>
          <w:p w14:paraId="000000D9" w14:textId="7F32A8D8" w:rsidR="00BD3FB0" w:rsidRDefault="00BD3FB0" w:rsidP="00173B0D">
            <w:pPr>
              <w:spacing w:before="120"/>
              <w:jc w:val="center"/>
            </w:pPr>
          </w:p>
        </w:tc>
        <w:tc>
          <w:tcPr>
            <w:tcW w:w="1843" w:type="dxa"/>
            <w:vAlign w:val="center"/>
          </w:tcPr>
          <w:p w14:paraId="000000DA" w14:textId="262BF3BF"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0DB" w14:textId="77777777" w:rsidR="00BD3FB0" w:rsidRDefault="00FF098C" w:rsidP="00173B0D">
            <w:pPr>
              <w:widowControl w:val="0"/>
              <w:pBdr>
                <w:top w:val="nil"/>
                <w:left w:val="nil"/>
                <w:bottom w:val="nil"/>
                <w:right w:val="nil"/>
                <w:between w:val="nil"/>
              </w:pBdr>
              <w:spacing w:line="240" w:lineRule="auto"/>
              <w:jc w:val="center"/>
            </w:pPr>
            <w:r>
              <w:t>Y</w:t>
            </w:r>
          </w:p>
        </w:tc>
        <w:tc>
          <w:tcPr>
            <w:tcW w:w="2268" w:type="dxa"/>
            <w:vAlign w:val="center"/>
          </w:tcPr>
          <w:p w14:paraId="000000DC" w14:textId="11D451DA" w:rsidR="00BD3FB0" w:rsidRDefault="00684DB3" w:rsidP="00173B0D">
            <w:pPr>
              <w:spacing w:before="120"/>
              <w:jc w:val="center"/>
            </w:pPr>
            <w:r>
              <w:t>22</w:t>
            </w:r>
          </w:p>
        </w:tc>
      </w:tr>
      <w:tr w:rsidR="00BD3FB0" w14:paraId="2C2C5B28" w14:textId="77777777" w:rsidTr="004C594E">
        <w:trPr>
          <w:jc w:val="center"/>
        </w:trPr>
        <w:tc>
          <w:tcPr>
            <w:tcW w:w="3534" w:type="dxa"/>
            <w:vAlign w:val="center"/>
          </w:tcPr>
          <w:p w14:paraId="000000DD" w14:textId="540D3EAD" w:rsidR="00BD3FB0" w:rsidRDefault="00BD3FB0" w:rsidP="000212F0">
            <w:pPr>
              <w:spacing w:before="120"/>
              <w:jc w:val="center"/>
            </w:pPr>
          </w:p>
        </w:tc>
        <w:tc>
          <w:tcPr>
            <w:tcW w:w="1843" w:type="dxa"/>
            <w:vAlign w:val="center"/>
          </w:tcPr>
          <w:p w14:paraId="000000DE" w14:textId="55846B17"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0DF" w14:textId="77777777" w:rsidR="00BD3FB0" w:rsidRDefault="00FF098C" w:rsidP="00173B0D">
            <w:pPr>
              <w:widowControl w:val="0"/>
              <w:spacing w:line="240" w:lineRule="auto"/>
              <w:jc w:val="center"/>
            </w:pPr>
            <w:r>
              <w:t>Y</w:t>
            </w:r>
          </w:p>
        </w:tc>
        <w:tc>
          <w:tcPr>
            <w:tcW w:w="2268" w:type="dxa"/>
            <w:vAlign w:val="center"/>
          </w:tcPr>
          <w:p w14:paraId="000000E0" w14:textId="659A9135" w:rsidR="00BD3FB0" w:rsidRDefault="00684DB3" w:rsidP="00173B0D">
            <w:pPr>
              <w:spacing w:before="120"/>
              <w:jc w:val="center"/>
            </w:pPr>
            <w:r>
              <w:t>22</w:t>
            </w:r>
          </w:p>
        </w:tc>
      </w:tr>
      <w:tr w:rsidR="00BD3FB0" w14:paraId="3CB1E6B2" w14:textId="77777777" w:rsidTr="004C594E">
        <w:trPr>
          <w:jc w:val="center"/>
        </w:trPr>
        <w:tc>
          <w:tcPr>
            <w:tcW w:w="3534" w:type="dxa"/>
            <w:vAlign w:val="center"/>
          </w:tcPr>
          <w:p w14:paraId="000000E1" w14:textId="40E0ECB4" w:rsidR="00BD3FB0" w:rsidRDefault="00BD3FB0" w:rsidP="00173B0D">
            <w:pPr>
              <w:spacing w:before="120"/>
              <w:jc w:val="center"/>
            </w:pPr>
          </w:p>
        </w:tc>
        <w:tc>
          <w:tcPr>
            <w:tcW w:w="1843" w:type="dxa"/>
            <w:vAlign w:val="center"/>
          </w:tcPr>
          <w:p w14:paraId="000000E2" w14:textId="1B2A4D37"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0E3" w14:textId="77777777" w:rsidR="00BD3FB0" w:rsidRDefault="00FF098C" w:rsidP="00173B0D">
            <w:pPr>
              <w:widowControl w:val="0"/>
              <w:pBdr>
                <w:top w:val="nil"/>
                <w:left w:val="nil"/>
                <w:bottom w:val="nil"/>
                <w:right w:val="nil"/>
                <w:between w:val="nil"/>
              </w:pBdr>
              <w:spacing w:line="240" w:lineRule="auto"/>
              <w:jc w:val="center"/>
            </w:pPr>
            <w:r>
              <w:t>Y</w:t>
            </w:r>
          </w:p>
        </w:tc>
        <w:tc>
          <w:tcPr>
            <w:tcW w:w="2268" w:type="dxa"/>
            <w:vAlign w:val="center"/>
          </w:tcPr>
          <w:p w14:paraId="000000E4" w14:textId="614BF055" w:rsidR="00BD3FB0" w:rsidRDefault="00684DB3" w:rsidP="00173B0D">
            <w:pPr>
              <w:spacing w:before="120"/>
              <w:jc w:val="center"/>
            </w:pPr>
            <w:r>
              <w:t>25</w:t>
            </w:r>
          </w:p>
        </w:tc>
      </w:tr>
      <w:tr w:rsidR="00BD3FB0" w14:paraId="0FEC1A5A" w14:textId="77777777" w:rsidTr="004C594E">
        <w:trPr>
          <w:jc w:val="center"/>
        </w:trPr>
        <w:tc>
          <w:tcPr>
            <w:tcW w:w="3534" w:type="dxa"/>
            <w:vAlign w:val="center"/>
          </w:tcPr>
          <w:p w14:paraId="000000E5" w14:textId="76106C74" w:rsidR="00BD3FB0" w:rsidRDefault="00BD3FB0" w:rsidP="00173B0D">
            <w:pPr>
              <w:spacing w:before="120"/>
              <w:jc w:val="center"/>
            </w:pPr>
          </w:p>
        </w:tc>
        <w:tc>
          <w:tcPr>
            <w:tcW w:w="1843" w:type="dxa"/>
            <w:vAlign w:val="center"/>
          </w:tcPr>
          <w:p w14:paraId="000000E6" w14:textId="0FE5984D"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0E7" w14:textId="77777777" w:rsidR="00BD3FB0" w:rsidRDefault="00FF098C" w:rsidP="00173B0D">
            <w:pPr>
              <w:widowControl w:val="0"/>
              <w:spacing w:line="240" w:lineRule="auto"/>
              <w:jc w:val="center"/>
            </w:pPr>
            <w:r>
              <w:t>Y</w:t>
            </w:r>
          </w:p>
        </w:tc>
        <w:tc>
          <w:tcPr>
            <w:tcW w:w="2268" w:type="dxa"/>
            <w:vAlign w:val="center"/>
          </w:tcPr>
          <w:p w14:paraId="000000E8" w14:textId="45E042FF" w:rsidR="00BD3FB0" w:rsidRDefault="00684DB3" w:rsidP="00173B0D">
            <w:pPr>
              <w:spacing w:before="120"/>
              <w:jc w:val="center"/>
            </w:pPr>
            <w:r>
              <w:t>25</w:t>
            </w:r>
          </w:p>
        </w:tc>
      </w:tr>
      <w:tr w:rsidR="00BD3FB0" w14:paraId="6FBBA072" w14:textId="77777777" w:rsidTr="004C594E">
        <w:trPr>
          <w:jc w:val="center"/>
        </w:trPr>
        <w:tc>
          <w:tcPr>
            <w:tcW w:w="3534" w:type="dxa"/>
            <w:vAlign w:val="center"/>
          </w:tcPr>
          <w:p w14:paraId="000000E9" w14:textId="5E420870" w:rsidR="00BD3FB0" w:rsidRDefault="00BD3FB0" w:rsidP="00173B0D">
            <w:pPr>
              <w:spacing w:before="120"/>
              <w:jc w:val="center"/>
            </w:pPr>
          </w:p>
        </w:tc>
        <w:tc>
          <w:tcPr>
            <w:tcW w:w="1843" w:type="dxa"/>
            <w:vAlign w:val="center"/>
          </w:tcPr>
          <w:p w14:paraId="000000EA" w14:textId="6F1D9DF7"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0EB" w14:textId="77777777" w:rsidR="00BD3FB0" w:rsidRDefault="00FF098C" w:rsidP="00173B0D">
            <w:pPr>
              <w:widowControl w:val="0"/>
              <w:pBdr>
                <w:top w:val="nil"/>
                <w:left w:val="nil"/>
                <w:bottom w:val="nil"/>
                <w:right w:val="nil"/>
                <w:between w:val="nil"/>
              </w:pBdr>
              <w:spacing w:line="240" w:lineRule="auto"/>
              <w:jc w:val="center"/>
            </w:pPr>
            <w:r>
              <w:br/>
              <w:t>Y</w:t>
            </w:r>
          </w:p>
        </w:tc>
        <w:tc>
          <w:tcPr>
            <w:tcW w:w="2268" w:type="dxa"/>
            <w:vAlign w:val="center"/>
          </w:tcPr>
          <w:p w14:paraId="000000EC" w14:textId="3D697587" w:rsidR="00BD3FB0" w:rsidRDefault="00684DB3" w:rsidP="00173B0D">
            <w:pPr>
              <w:spacing w:before="120"/>
              <w:jc w:val="center"/>
            </w:pPr>
            <w:r>
              <w:t>25</w:t>
            </w:r>
          </w:p>
        </w:tc>
      </w:tr>
      <w:tr w:rsidR="00BD3FB0" w14:paraId="0C0726A2" w14:textId="77777777" w:rsidTr="004C594E">
        <w:trPr>
          <w:jc w:val="center"/>
        </w:trPr>
        <w:tc>
          <w:tcPr>
            <w:tcW w:w="3534" w:type="dxa"/>
            <w:vAlign w:val="center"/>
          </w:tcPr>
          <w:p w14:paraId="000000ED" w14:textId="141035F6" w:rsidR="00BD3FB0" w:rsidRDefault="00BD3FB0" w:rsidP="00173B0D">
            <w:pPr>
              <w:spacing w:before="120"/>
              <w:jc w:val="center"/>
            </w:pPr>
          </w:p>
        </w:tc>
        <w:tc>
          <w:tcPr>
            <w:tcW w:w="1843" w:type="dxa"/>
            <w:vAlign w:val="center"/>
          </w:tcPr>
          <w:p w14:paraId="000000EE" w14:textId="264A8655"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0EF" w14:textId="77777777" w:rsidR="00BD3FB0" w:rsidRDefault="00FF098C" w:rsidP="00173B0D">
            <w:pPr>
              <w:widowControl w:val="0"/>
              <w:pBdr>
                <w:top w:val="nil"/>
                <w:left w:val="nil"/>
                <w:bottom w:val="nil"/>
                <w:right w:val="nil"/>
                <w:between w:val="nil"/>
              </w:pBdr>
              <w:spacing w:line="240" w:lineRule="auto"/>
              <w:jc w:val="center"/>
            </w:pPr>
            <w:r>
              <w:t>Y</w:t>
            </w:r>
          </w:p>
        </w:tc>
        <w:tc>
          <w:tcPr>
            <w:tcW w:w="2268" w:type="dxa"/>
            <w:vAlign w:val="center"/>
          </w:tcPr>
          <w:p w14:paraId="000000F0" w14:textId="1A6DFF4A" w:rsidR="00BD3FB0" w:rsidRDefault="00684DB3" w:rsidP="00173B0D">
            <w:pPr>
              <w:spacing w:before="120"/>
              <w:jc w:val="center"/>
            </w:pPr>
            <w:r>
              <w:t>15</w:t>
            </w:r>
          </w:p>
        </w:tc>
      </w:tr>
      <w:tr w:rsidR="00824811" w14:paraId="0961DA04" w14:textId="77777777" w:rsidTr="004C594E">
        <w:trPr>
          <w:jc w:val="center"/>
        </w:trPr>
        <w:tc>
          <w:tcPr>
            <w:tcW w:w="3534" w:type="dxa"/>
            <w:vAlign w:val="center"/>
          </w:tcPr>
          <w:p w14:paraId="000000F1" w14:textId="1A6EDCE2" w:rsidR="00824811" w:rsidRDefault="00824811" w:rsidP="00824811">
            <w:pPr>
              <w:spacing w:before="120"/>
              <w:jc w:val="center"/>
            </w:pPr>
          </w:p>
        </w:tc>
        <w:tc>
          <w:tcPr>
            <w:tcW w:w="1843" w:type="dxa"/>
          </w:tcPr>
          <w:p w14:paraId="000000F2" w14:textId="4CF2D1FE" w:rsidR="00824811" w:rsidRDefault="00824811" w:rsidP="00824811">
            <w:pPr>
              <w:spacing w:before="120"/>
              <w:jc w:val="center"/>
            </w:pPr>
          </w:p>
        </w:tc>
        <w:tc>
          <w:tcPr>
            <w:tcW w:w="1426" w:type="dxa"/>
            <w:shd w:val="clear" w:color="auto" w:fill="auto"/>
            <w:tcMar>
              <w:top w:w="100" w:type="dxa"/>
              <w:left w:w="100" w:type="dxa"/>
              <w:bottom w:w="100" w:type="dxa"/>
              <w:right w:w="100" w:type="dxa"/>
            </w:tcMar>
            <w:vAlign w:val="center"/>
          </w:tcPr>
          <w:p w14:paraId="000000F3" w14:textId="77777777" w:rsidR="00824811" w:rsidRDefault="00824811" w:rsidP="00824811">
            <w:pPr>
              <w:widowControl w:val="0"/>
              <w:pBdr>
                <w:top w:val="nil"/>
                <w:left w:val="nil"/>
                <w:bottom w:val="nil"/>
                <w:right w:val="nil"/>
                <w:between w:val="nil"/>
              </w:pBdr>
              <w:spacing w:line="240" w:lineRule="auto"/>
              <w:jc w:val="center"/>
            </w:pPr>
            <w:r>
              <w:t>Y</w:t>
            </w:r>
          </w:p>
        </w:tc>
        <w:tc>
          <w:tcPr>
            <w:tcW w:w="2268" w:type="dxa"/>
            <w:vAlign w:val="center"/>
          </w:tcPr>
          <w:p w14:paraId="000000F5" w14:textId="2F275146" w:rsidR="00824811" w:rsidRDefault="00684DB3" w:rsidP="00824811">
            <w:pPr>
              <w:spacing w:before="120"/>
              <w:jc w:val="center"/>
            </w:pPr>
            <w:r>
              <w:t>12</w:t>
            </w:r>
          </w:p>
        </w:tc>
      </w:tr>
      <w:tr w:rsidR="00824811" w14:paraId="09F571AC" w14:textId="77777777" w:rsidTr="004C594E">
        <w:trPr>
          <w:jc w:val="center"/>
        </w:trPr>
        <w:tc>
          <w:tcPr>
            <w:tcW w:w="3534" w:type="dxa"/>
            <w:vAlign w:val="center"/>
          </w:tcPr>
          <w:p w14:paraId="000000F6" w14:textId="267CB53A" w:rsidR="00824811" w:rsidRDefault="00824811" w:rsidP="00824811">
            <w:pPr>
              <w:spacing w:before="120"/>
              <w:jc w:val="center"/>
            </w:pPr>
          </w:p>
        </w:tc>
        <w:tc>
          <w:tcPr>
            <w:tcW w:w="1843" w:type="dxa"/>
          </w:tcPr>
          <w:p w14:paraId="000000F7" w14:textId="2A1C9B40" w:rsidR="00824811" w:rsidRDefault="00824811" w:rsidP="004C594E">
            <w:pPr>
              <w:spacing w:before="120"/>
              <w:jc w:val="center"/>
            </w:pPr>
          </w:p>
        </w:tc>
        <w:tc>
          <w:tcPr>
            <w:tcW w:w="1426" w:type="dxa"/>
            <w:shd w:val="clear" w:color="auto" w:fill="auto"/>
            <w:tcMar>
              <w:top w:w="100" w:type="dxa"/>
              <w:left w:w="100" w:type="dxa"/>
              <w:bottom w:w="100" w:type="dxa"/>
              <w:right w:w="100" w:type="dxa"/>
            </w:tcMar>
            <w:vAlign w:val="center"/>
          </w:tcPr>
          <w:p w14:paraId="000000F8" w14:textId="77777777" w:rsidR="00824811" w:rsidRDefault="00824811" w:rsidP="00824811">
            <w:pPr>
              <w:widowControl w:val="0"/>
              <w:pBdr>
                <w:top w:val="nil"/>
                <w:left w:val="nil"/>
                <w:bottom w:val="nil"/>
                <w:right w:val="nil"/>
                <w:between w:val="nil"/>
              </w:pBdr>
              <w:spacing w:line="240" w:lineRule="auto"/>
              <w:jc w:val="center"/>
            </w:pPr>
            <w:r>
              <w:t>Y</w:t>
            </w:r>
          </w:p>
        </w:tc>
        <w:tc>
          <w:tcPr>
            <w:tcW w:w="2268" w:type="dxa"/>
            <w:vAlign w:val="center"/>
          </w:tcPr>
          <w:p w14:paraId="000000F9" w14:textId="40E926D9" w:rsidR="00824811" w:rsidRDefault="00684DB3" w:rsidP="00824811">
            <w:pPr>
              <w:spacing w:before="120"/>
              <w:jc w:val="center"/>
            </w:pPr>
            <w:r>
              <w:t>25</w:t>
            </w:r>
          </w:p>
        </w:tc>
      </w:tr>
      <w:tr w:rsidR="00824811" w14:paraId="28167906" w14:textId="77777777" w:rsidTr="004C594E">
        <w:trPr>
          <w:jc w:val="center"/>
        </w:trPr>
        <w:tc>
          <w:tcPr>
            <w:tcW w:w="3534" w:type="dxa"/>
            <w:vAlign w:val="center"/>
          </w:tcPr>
          <w:p w14:paraId="000000FA" w14:textId="75DF5FC9" w:rsidR="00824811" w:rsidRDefault="00824811" w:rsidP="00824811">
            <w:pPr>
              <w:spacing w:before="120"/>
              <w:jc w:val="center"/>
            </w:pPr>
          </w:p>
        </w:tc>
        <w:tc>
          <w:tcPr>
            <w:tcW w:w="1843" w:type="dxa"/>
          </w:tcPr>
          <w:p w14:paraId="000000FB" w14:textId="194136C8" w:rsidR="004C594E" w:rsidRDefault="004C594E" w:rsidP="00824811">
            <w:pPr>
              <w:spacing w:before="120"/>
              <w:jc w:val="center"/>
            </w:pPr>
          </w:p>
        </w:tc>
        <w:tc>
          <w:tcPr>
            <w:tcW w:w="1426" w:type="dxa"/>
            <w:shd w:val="clear" w:color="auto" w:fill="auto"/>
            <w:tcMar>
              <w:top w:w="100" w:type="dxa"/>
              <w:left w:w="100" w:type="dxa"/>
              <w:bottom w:w="100" w:type="dxa"/>
              <w:right w:w="100" w:type="dxa"/>
            </w:tcMar>
            <w:vAlign w:val="center"/>
          </w:tcPr>
          <w:p w14:paraId="000000FC" w14:textId="77777777" w:rsidR="00824811" w:rsidRDefault="00824811" w:rsidP="00824811">
            <w:pPr>
              <w:widowControl w:val="0"/>
              <w:pBdr>
                <w:top w:val="nil"/>
                <w:left w:val="nil"/>
                <w:bottom w:val="nil"/>
                <w:right w:val="nil"/>
                <w:between w:val="nil"/>
              </w:pBdr>
              <w:spacing w:line="240" w:lineRule="auto"/>
              <w:jc w:val="center"/>
            </w:pPr>
            <w:r>
              <w:t>Y</w:t>
            </w:r>
          </w:p>
        </w:tc>
        <w:tc>
          <w:tcPr>
            <w:tcW w:w="2268" w:type="dxa"/>
            <w:vAlign w:val="center"/>
          </w:tcPr>
          <w:p w14:paraId="000000FD" w14:textId="294A0369" w:rsidR="00824811" w:rsidRPr="00173B0D" w:rsidRDefault="00684DB3" w:rsidP="00824811">
            <w:pPr>
              <w:spacing w:before="120"/>
              <w:jc w:val="center"/>
            </w:pPr>
            <w:r>
              <w:t>25</w:t>
            </w:r>
          </w:p>
        </w:tc>
      </w:tr>
      <w:tr w:rsidR="00BD3FB0" w14:paraId="012DB519" w14:textId="77777777" w:rsidTr="004C594E">
        <w:trPr>
          <w:jc w:val="center"/>
        </w:trPr>
        <w:tc>
          <w:tcPr>
            <w:tcW w:w="3534" w:type="dxa"/>
            <w:vAlign w:val="center"/>
          </w:tcPr>
          <w:p w14:paraId="000000FE" w14:textId="32BC660C" w:rsidR="00BD3FB0" w:rsidRDefault="00BD3FB0" w:rsidP="00173B0D">
            <w:pPr>
              <w:spacing w:before="120"/>
              <w:jc w:val="center"/>
            </w:pPr>
          </w:p>
        </w:tc>
        <w:tc>
          <w:tcPr>
            <w:tcW w:w="1843" w:type="dxa"/>
            <w:vAlign w:val="center"/>
          </w:tcPr>
          <w:p w14:paraId="000000FF" w14:textId="156A86A7"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100" w14:textId="77777777" w:rsidR="00BD3FB0" w:rsidRDefault="00FF098C" w:rsidP="00173B0D">
            <w:pPr>
              <w:widowControl w:val="0"/>
              <w:pBdr>
                <w:top w:val="nil"/>
                <w:left w:val="nil"/>
                <w:bottom w:val="nil"/>
                <w:right w:val="nil"/>
                <w:between w:val="nil"/>
              </w:pBdr>
              <w:spacing w:line="240" w:lineRule="auto"/>
              <w:jc w:val="center"/>
            </w:pPr>
            <w:r>
              <w:t>Y</w:t>
            </w:r>
          </w:p>
        </w:tc>
        <w:tc>
          <w:tcPr>
            <w:tcW w:w="2268" w:type="dxa"/>
            <w:vAlign w:val="center"/>
          </w:tcPr>
          <w:p w14:paraId="00000101" w14:textId="33BC98AD" w:rsidR="00BD3FB0" w:rsidRPr="00173B0D" w:rsidRDefault="00684DB3" w:rsidP="00173B0D">
            <w:pPr>
              <w:spacing w:before="120"/>
              <w:jc w:val="center"/>
            </w:pPr>
            <w:r>
              <w:t>15</w:t>
            </w:r>
          </w:p>
        </w:tc>
      </w:tr>
      <w:tr w:rsidR="00BD3FB0" w14:paraId="5189325C" w14:textId="77777777" w:rsidTr="004C594E">
        <w:trPr>
          <w:jc w:val="center"/>
        </w:trPr>
        <w:tc>
          <w:tcPr>
            <w:tcW w:w="3534" w:type="dxa"/>
            <w:vAlign w:val="center"/>
          </w:tcPr>
          <w:p w14:paraId="00000102" w14:textId="218D0DFD" w:rsidR="00BD3FB0" w:rsidRDefault="00BD3FB0" w:rsidP="00173B0D">
            <w:pPr>
              <w:spacing w:before="120"/>
              <w:jc w:val="center"/>
            </w:pPr>
          </w:p>
        </w:tc>
        <w:tc>
          <w:tcPr>
            <w:tcW w:w="1843" w:type="dxa"/>
            <w:vAlign w:val="center"/>
          </w:tcPr>
          <w:p w14:paraId="00000103" w14:textId="00A3A8BD"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104" w14:textId="77777777" w:rsidR="00BD3FB0" w:rsidRDefault="00FF098C" w:rsidP="00173B0D">
            <w:pPr>
              <w:widowControl w:val="0"/>
              <w:pBdr>
                <w:top w:val="nil"/>
                <w:left w:val="nil"/>
                <w:bottom w:val="nil"/>
                <w:right w:val="nil"/>
                <w:between w:val="nil"/>
              </w:pBdr>
              <w:spacing w:line="240" w:lineRule="auto"/>
              <w:jc w:val="center"/>
            </w:pPr>
            <w:r>
              <w:t>Y</w:t>
            </w:r>
          </w:p>
        </w:tc>
        <w:tc>
          <w:tcPr>
            <w:tcW w:w="2268" w:type="dxa"/>
            <w:vAlign w:val="center"/>
          </w:tcPr>
          <w:p w14:paraId="00000105" w14:textId="066DFE26" w:rsidR="00BD3FB0" w:rsidRPr="00173B0D" w:rsidRDefault="00684DB3" w:rsidP="00173B0D">
            <w:pPr>
              <w:spacing w:before="120"/>
              <w:jc w:val="center"/>
            </w:pPr>
            <w:r>
              <w:t>25</w:t>
            </w:r>
          </w:p>
        </w:tc>
      </w:tr>
      <w:tr w:rsidR="00BD3FB0" w14:paraId="175DC8B2" w14:textId="77777777" w:rsidTr="004C594E">
        <w:trPr>
          <w:jc w:val="center"/>
        </w:trPr>
        <w:tc>
          <w:tcPr>
            <w:tcW w:w="3534" w:type="dxa"/>
            <w:vAlign w:val="center"/>
          </w:tcPr>
          <w:p w14:paraId="00000106" w14:textId="2F94B513" w:rsidR="00BD3FB0" w:rsidRDefault="00BD3FB0" w:rsidP="00173B0D">
            <w:pPr>
              <w:spacing w:before="120"/>
              <w:jc w:val="center"/>
            </w:pPr>
          </w:p>
        </w:tc>
        <w:tc>
          <w:tcPr>
            <w:tcW w:w="1843" w:type="dxa"/>
            <w:vAlign w:val="center"/>
          </w:tcPr>
          <w:p w14:paraId="00000107" w14:textId="3B5E66A6" w:rsidR="00BD3FB0" w:rsidRDefault="00BD3FB0" w:rsidP="00173B0D">
            <w:pPr>
              <w:spacing w:before="120"/>
              <w:jc w:val="center"/>
            </w:pPr>
          </w:p>
        </w:tc>
        <w:tc>
          <w:tcPr>
            <w:tcW w:w="1426" w:type="dxa"/>
            <w:shd w:val="clear" w:color="auto" w:fill="auto"/>
            <w:tcMar>
              <w:top w:w="100" w:type="dxa"/>
              <w:left w:w="100" w:type="dxa"/>
              <w:bottom w:w="100" w:type="dxa"/>
              <w:right w:w="100" w:type="dxa"/>
            </w:tcMar>
            <w:vAlign w:val="center"/>
          </w:tcPr>
          <w:p w14:paraId="00000108" w14:textId="77777777" w:rsidR="00BD3FB0" w:rsidRDefault="00FF098C" w:rsidP="00173B0D">
            <w:pPr>
              <w:widowControl w:val="0"/>
              <w:pBdr>
                <w:top w:val="nil"/>
                <w:left w:val="nil"/>
                <w:bottom w:val="nil"/>
                <w:right w:val="nil"/>
                <w:between w:val="nil"/>
              </w:pBdr>
              <w:spacing w:line="240" w:lineRule="auto"/>
              <w:jc w:val="center"/>
            </w:pPr>
            <w:r>
              <w:t>Y</w:t>
            </w:r>
          </w:p>
        </w:tc>
        <w:tc>
          <w:tcPr>
            <w:tcW w:w="2268" w:type="dxa"/>
            <w:vAlign w:val="center"/>
          </w:tcPr>
          <w:p w14:paraId="00000109" w14:textId="6F2AF4E0" w:rsidR="00BD3FB0" w:rsidRPr="00173B0D" w:rsidRDefault="00684DB3" w:rsidP="00173B0D">
            <w:pPr>
              <w:spacing w:before="120"/>
              <w:jc w:val="center"/>
            </w:pPr>
            <w:r>
              <w:t>25</w:t>
            </w:r>
          </w:p>
        </w:tc>
      </w:tr>
      <w:tr w:rsidR="00824811" w14:paraId="0CB76054" w14:textId="77777777" w:rsidTr="004C594E">
        <w:trPr>
          <w:jc w:val="center"/>
        </w:trPr>
        <w:tc>
          <w:tcPr>
            <w:tcW w:w="3534" w:type="dxa"/>
            <w:vAlign w:val="center"/>
          </w:tcPr>
          <w:p w14:paraId="00862052" w14:textId="75052DAF" w:rsidR="00824811" w:rsidRDefault="00824811" w:rsidP="00824811">
            <w:pPr>
              <w:spacing w:before="120"/>
              <w:jc w:val="center"/>
            </w:pPr>
          </w:p>
        </w:tc>
        <w:tc>
          <w:tcPr>
            <w:tcW w:w="1843" w:type="dxa"/>
            <w:vAlign w:val="center"/>
          </w:tcPr>
          <w:p w14:paraId="349287E9" w14:textId="76F37610" w:rsidR="00824811" w:rsidRDefault="00824811" w:rsidP="00824811">
            <w:pPr>
              <w:spacing w:before="120"/>
              <w:jc w:val="center"/>
            </w:pPr>
          </w:p>
        </w:tc>
        <w:tc>
          <w:tcPr>
            <w:tcW w:w="1426" w:type="dxa"/>
            <w:shd w:val="clear" w:color="auto" w:fill="auto"/>
            <w:tcMar>
              <w:top w:w="100" w:type="dxa"/>
              <w:left w:w="100" w:type="dxa"/>
              <w:bottom w:w="100" w:type="dxa"/>
              <w:right w:w="100" w:type="dxa"/>
            </w:tcMar>
            <w:vAlign w:val="center"/>
          </w:tcPr>
          <w:p w14:paraId="7474D03B" w14:textId="1E4C0A82" w:rsidR="00824811" w:rsidRDefault="00824811" w:rsidP="00824811">
            <w:pPr>
              <w:widowControl w:val="0"/>
              <w:pBdr>
                <w:top w:val="nil"/>
                <w:left w:val="nil"/>
                <w:bottom w:val="nil"/>
                <w:right w:val="nil"/>
                <w:between w:val="nil"/>
              </w:pBdr>
              <w:spacing w:line="240" w:lineRule="auto"/>
              <w:jc w:val="center"/>
            </w:pPr>
            <w:r>
              <w:t>Y</w:t>
            </w:r>
          </w:p>
        </w:tc>
        <w:tc>
          <w:tcPr>
            <w:tcW w:w="2268" w:type="dxa"/>
            <w:vAlign w:val="center"/>
          </w:tcPr>
          <w:p w14:paraId="406563ED" w14:textId="6FB63D68" w:rsidR="00824811" w:rsidRPr="00173B0D" w:rsidRDefault="00684DB3" w:rsidP="00824811">
            <w:pPr>
              <w:spacing w:before="120"/>
              <w:jc w:val="center"/>
            </w:pPr>
            <w:r>
              <w:t>12</w:t>
            </w:r>
          </w:p>
        </w:tc>
      </w:tr>
      <w:tr w:rsidR="00824811" w14:paraId="02592D9D" w14:textId="77777777" w:rsidTr="004C594E">
        <w:trPr>
          <w:jc w:val="center"/>
        </w:trPr>
        <w:tc>
          <w:tcPr>
            <w:tcW w:w="3534" w:type="dxa"/>
            <w:vAlign w:val="center"/>
          </w:tcPr>
          <w:p w14:paraId="7D1CB852" w14:textId="0F35848C" w:rsidR="00824811" w:rsidRDefault="00824811" w:rsidP="00824811">
            <w:pPr>
              <w:spacing w:before="120"/>
              <w:jc w:val="center"/>
            </w:pPr>
          </w:p>
        </w:tc>
        <w:tc>
          <w:tcPr>
            <w:tcW w:w="1843" w:type="dxa"/>
            <w:vAlign w:val="center"/>
          </w:tcPr>
          <w:p w14:paraId="51D81B66" w14:textId="62B685BD" w:rsidR="00824811" w:rsidRDefault="00824811" w:rsidP="00824811">
            <w:pPr>
              <w:spacing w:before="120"/>
              <w:jc w:val="center"/>
            </w:pPr>
          </w:p>
        </w:tc>
        <w:tc>
          <w:tcPr>
            <w:tcW w:w="1426" w:type="dxa"/>
            <w:shd w:val="clear" w:color="auto" w:fill="auto"/>
            <w:tcMar>
              <w:top w:w="100" w:type="dxa"/>
              <w:left w:w="100" w:type="dxa"/>
              <w:bottom w:w="100" w:type="dxa"/>
              <w:right w:w="100" w:type="dxa"/>
            </w:tcMar>
            <w:vAlign w:val="center"/>
          </w:tcPr>
          <w:p w14:paraId="6A9FEA66" w14:textId="663BDAE4" w:rsidR="00824811" w:rsidRDefault="00824811" w:rsidP="00824811">
            <w:pPr>
              <w:widowControl w:val="0"/>
              <w:pBdr>
                <w:top w:val="nil"/>
                <w:left w:val="nil"/>
                <w:bottom w:val="nil"/>
                <w:right w:val="nil"/>
                <w:between w:val="nil"/>
              </w:pBdr>
              <w:spacing w:line="240" w:lineRule="auto"/>
              <w:jc w:val="center"/>
            </w:pPr>
            <w:r>
              <w:t>Y</w:t>
            </w:r>
          </w:p>
        </w:tc>
        <w:tc>
          <w:tcPr>
            <w:tcW w:w="2268" w:type="dxa"/>
            <w:vAlign w:val="center"/>
          </w:tcPr>
          <w:p w14:paraId="13F03CCD" w14:textId="7478D665" w:rsidR="00824811" w:rsidRPr="00173B0D" w:rsidRDefault="00684DB3" w:rsidP="00824811">
            <w:pPr>
              <w:spacing w:before="120"/>
              <w:jc w:val="center"/>
            </w:pPr>
            <w:r>
              <w:t>12</w:t>
            </w:r>
          </w:p>
        </w:tc>
      </w:tr>
      <w:tr w:rsidR="00824811" w14:paraId="711A9F2A" w14:textId="77777777" w:rsidTr="004C594E">
        <w:trPr>
          <w:jc w:val="center"/>
        </w:trPr>
        <w:tc>
          <w:tcPr>
            <w:tcW w:w="3534" w:type="dxa"/>
            <w:vAlign w:val="center"/>
          </w:tcPr>
          <w:p w14:paraId="589CABD7" w14:textId="64D67818" w:rsidR="00824811" w:rsidRDefault="00824811" w:rsidP="00824811">
            <w:pPr>
              <w:spacing w:before="120"/>
              <w:jc w:val="center"/>
            </w:pPr>
          </w:p>
        </w:tc>
        <w:tc>
          <w:tcPr>
            <w:tcW w:w="1843" w:type="dxa"/>
            <w:vAlign w:val="center"/>
          </w:tcPr>
          <w:p w14:paraId="0D794242" w14:textId="132A9D05" w:rsidR="00824811" w:rsidRDefault="00824811" w:rsidP="00824811">
            <w:pPr>
              <w:spacing w:before="120"/>
              <w:jc w:val="center"/>
            </w:pPr>
          </w:p>
        </w:tc>
        <w:tc>
          <w:tcPr>
            <w:tcW w:w="1426" w:type="dxa"/>
            <w:shd w:val="clear" w:color="auto" w:fill="auto"/>
            <w:tcMar>
              <w:top w:w="100" w:type="dxa"/>
              <w:left w:w="100" w:type="dxa"/>
              <w:bottom w:w="100" w:type="dxa"/>
              <w:right w:w="100" w:type="dxa"/>
            </w:tcMar>
            <w:vAlign w:val="center"/>
          </w:tcPr>
          <w:p w14:paraId="7FEF87B5" w14:textId="2149497A" w:rsidR="00824811" w:rsidRDefault="00824811" w:rsidP="00824811">
            <w:pPr>
              <w:widowControl w:val="0"/>
              <w:pBdr>
                <w:top w:val="nil"/>
                <w:left w:val="nil"/>
                <w:bottom w:val="nil"/>
                <w:right w:val="nil"/>
                <w:between w:val="nil"/>
              </w:pBdr>
              <w:spacing w:line="240" w:lineRule="auto"/>
              <w:jc w:val="center"/>
            </w:pPr>
            <w:r>
              <w:t>Y</w:t>
            </w:r>
          </w:p>
        </w:tc>
        <w:tc>
          <w:tcPr>
            <w:tcW w:w="2268" w:type="dxa"/>
            <w:vAlign w:val="center"/>
          </w:tcPr>
          <w:p w14:paraId="233631A0" w14:textId="732F3012" w:rsidR="00824811" w:rsidRPr="00173B0D" w:rsidRDefault="00684DB3" w:rsidP="00824811">
            <w:pPr>
              <w:spacing w:before="120"/>
              <w:jc w:val="center"/>
            </w:pPr>
            <w:r>
              <w:t>25</w:t>
            </w:r>
          </w:p>
        </w:tc>
      </w:tr>
      <w:tr w:rsidR="00824811" w14:paraId="62233976" w14:textId="77777777" w:rsidTr="004C594E">
        <w:trPr>
          <w:jc w:val="center"/>
        </w:trPr>
        <w:tc>
          <w:tcPr>
            <w:tcW w:w="3534" w:type="dxa"/>
            <w:vAlign w:val="center"/>
          </w:tcPr>
          <w:p w14:paraId="2839BB6A" w14:textId="6F8D58E1" w:rsidR="00824811" w:rsidRPr="00824811" w:rsidRDefault="00824811" w:rsidP="00824811">
            <w:pPr>
              <w:spacing w:before="120"/>
              <w:jc w:val="center"/>
            </w:pPr>
          </w:p>
        </w:tc>
        <w:tc>
          <w:tcPr>
            <w:tcW w:w="1843" w:type="dxa"/>
            <w:vAlign w:val="center"/>
          </w:tcPr>
          <w:p w14:paraId="49D786C8" w14:textId="12CA222A" w:rsidR="00824811" w:rsidRDefault="00824811" w:rsidP="00824811">
            <w:pPr>
              <w:spacing w:before="120"/>
              <w:jc w:val="center"/>
            </w:pPr>
          </w:p>
        </w:tc>
        <w:tc>
          <w:tcPr>
            <w:tcW w:w="1426" w:type="dxa"/>
            <w:shd w:val="clear" w:color="auto" w:fill="auto"/>
            <w:tcMar>
              <w:top w:w="100" w:type="dxa"/>
              <w:left w:w="100" w:type="dxa"/>
              <w:bottom w:w="100" w:type="dxa"/>
              <w:right w:w="100" w:type="dxa"/>
            </w:tcMar>
            <w:vAlign w:val="center"/>
          </w:tcPr>
          <w:p w14:paraId="6C5A861D" w14:textId="13948F56" w:rsidR="00824811" w:rsidRDefault="00824811" w:rsidP="00824811">
            <w:pPr>
              <w:widowControl w:val="0"/>
              <w:pBdr>
                <w:top w:val="nil"/>
                <w:left w:val="nil"/>
                <w:bottom w:val="nil"/>
                <w:right w:val="nil"/>
                <w:between w:val="nil"/>
              </w:pBdr>
              <w:spacing w:line="240" w:lineRule="auto"/>
              <w:jc w:val="center"/>
            </w:pPr>
            <w:r>
              <w:t>Y</w:t>
            </w:r>
          </w:p>
        </w:tc>
        <w:tc>
          <w:tcPr>
            <w:tcW w:w="2268" w:type="dxa"/>
            <w:vAlign w:val="center"/>
          </w:tcPr>
          <w:p w14:paraId="67D7F01B" w14:textId="5BEDB786" w:rsidR="00824811" w:rsidRPr="00173B0D" w:rsidRDefault="00684DB3" w:rsidP="00824811">
            <w:pPr>
              <w:spacing w:before="120"/>
              <w:jc w:val="center"/>
            </w:pPr>
            <w:r>
              <w:t>25</w:t>
            </w:r>
          </w:p>
        </w:tc>
      </w:tr>
    </w:tbl>
    <w:p w14:paraId="0000010A" w14:textId="77777777" w:rsidR="00BD3FB0" w:rsidRDefault="00BD3FB0">
      <w:pPr>
        <w:pBdr>
          <w:top w:val="nil"/>
          <w:left w:val="nil"/>
          <w:bottom w:val="nil"/>
          <w:right w:val="nil"/>
          <w:between w:val="nil"/>
        </w:pBdr>
        <w:spacing w:before="120"/>
        <w:rPr>
          <w:color w:val="000000"/>
        </w:rPr>
      </w:pPr>
    </w:p>
    <w:sectPr w:rsidR="00BD3FB0">
      <w:footerReference w:type="default" r:id="rId8"/>
      <w:pgSz w:w="11907" w:h="16840"/>
      <w:pgMar w:top="1418" w:right="1418" w:bottom="1418" w:left="1418" w:header="85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59159" w14:textId="77777777" w:rsidR="00DE5F9F" w:rsidRDefault="00DE5F9F">
      <w:pPr>
        <w:spacing w:line="240" w:lineRule="auto"/>
      </w:pPr>
      <w:r>
        <w:separator/>
      </w:r>
    </w:p>
  </w:endnote>
  <w:endnote w:type="continuationSeparator" w:id="0">
    <w:p w14:paraId="36DC004F" w14:textId="77777777" w:rsidR="00DE5F9F" w:rsidRDefault="00DE5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B" w14:textId="5D507C01" w:rsidR="00BD3FB0" w:rsidRDefault="00FF098C">
    <w:pPr>
      <w:keepLines/>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04F00">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3122" w14:textId="77777777" w:rsidR="00DE5F9F" w:rsidRDefault="00DE5F9F">
      <w:pPr>
        <w:spacing w:line="240" w:lineRule="auto"/>
      </w:pPr>
      <w:r>
        <w:separator/>
      </w:r>
    </w:p>
  </w:footnote>
  <w:footnote w:type="continuationSeparator" w:id="0">
    <w:p w14:paraId="6D453FBD" w14:textId="77777777" w:rsidR="00DE5F9F" w:rsidRDefault="00DE5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6A56"/>
    <w:multiLevelType w:val="multilevel"/>
    <w:tmpl w:val="6F2429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0378C1"/>
    <w:multiLevelType w:val="multilevel"/>
    <w:tmpl w:val="B14C1C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350224"/>
    <w:multiLevelType w:val="multilevel"/>
    <w:tmpl w:val="AF1AE4E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0B0AAF"/>
    <w:multiLevelType w:val="multilevel"/>
    <w:tmpl w:val="15E09BD8"/>
    <w:lvl w:ilvl="0">
      <w:start w:val="1"/>
      <w:numFmt w:val="decimal"/>
      <w:pStyle w:val="Rep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315CCD"/>
    <w:multiLevelType w:val="multilevel"/>
    <w:tmpl w:val="E4A66B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EB37A94"/>
    <w:multiLevelType w:val="multilevel"/>
    <w:tmpl w:val="971471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C60BCE"/>
    <w:multiLevelType w:val="multilevel"/>
    <w:tmpl w:val="32843A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5B3882"/>
    <w:multiLevelType w:val="multilevel"/>
    <w:tmpl w:val="328A48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A60DBC"/>
    <w:multiLevelType w:val="multilevel"/>
    <w:tmpl w:val="1BFAA3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484A71"/>
    <w:multiLevelType w:val="multilevel"/>
    <w:tmpl w:val="38D6BC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5E0783"/>
    <w:multiLevelType w:val="multilevel"/>
    <w:tmpl w:val="A9DE4F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AC239D8"/>
    <w:multiLevelType w:val="multilevel"/>
    <w:tmpl w:val="89AE49DE"/>
    <w:lvl w:ilvl="0">
      <w:start w:val="1"/>
      <w:numFmt w:val="lowerLetter"/>
      <w:pStyle w:val="Listaconnmerosprimero"/>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0C14A65"/>
    <w:multiLevelType w:val="multilevel"/>
    <w:tmpl w:val="6EDE9698"/>
    <w:lvl w:ilvl="0">
      <w:start w:val="1"/>
      <w:numFmt w:val="lowerLetter"/>
      <w:pStyle w:val="Ttulo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93623DB"/>
    <w:multiLevelType w:val="multilevel"/>
    <w:tmpl w:val="6F72D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3AA41D0"/>
    <w:multiLevelType w:val="multilevel"/>
    <w:tmpl w:val="2E004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D935C8"/>
    <w:multiLevelType w:val="multilevel"/>
    <w:tmpl w:val="0432539E"/>
    <w:lvl w:ilvl="0">
      <w:start w:val="1"/>
      <w:numFmt w:val="lowerLetter"/>
      <w:pStyle w:val="Listaconvietas2primero"/>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00E2058"/>
    <w:multiLevelType w:val="multilevel"/>
    <w:tmpl w:val="1F6A7D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82811163">
    <w:abstractNumId w:val="12"/>
  </w:num>
  <w:num w:numId="2" w16cid:durableId="2087875348">
    <w:abstractNumId w:val="15"/>
  </w:num>
  <w:num w:numId="3" w16cid:durableId="1296569101">
    <w:abstractNumId w:val="4"/>
  </w:num>
  <w:num w:numId="4" w16cid:durableId="1122848195">
    <w:abstractNumId w:val="11"/>
  </w:num>
  <w:num w:numId="5" w16cid:durableId="150021237">
    <w:abstractNumId w:val="6"/>
  </w:num>
  <w:num w:numId="6" w16cid:durableId="940574110">
    <w:abstractNumId w:val="13"/>
  </w:num>
  <w:num w:numId="7" w16cid:durableId="553546987">
    <w:abstractNumId w:val="0"/>
  </w:num>
  <w:num w:numId="8" w16cid:durableId="840504936">
    <w:abstractNumId w:val="14"/>
  </w:num>
  <w:num w:numId="9" w16cid:durableId="1711295314">
    <w:abstractNumId w:val="10"/>
  </w:num>
  <w:num w:numId="10" w16cid:durableId="1136876345">
    <w:abstractNumId w:val="7"/>
  </w:num>
  <w:num w:numId="11" w16cid:durableId="621231312">
    <w:abstractNumId w:val="5"/>
  </w:num>
  <w:num w:numId="12" w16cid:durableId="2059469463">
    <w:abstractNumId w:val="2"/>
  </w:num>
  <w:num w:numId="13" w16cid:durableId="140970450">
    <w:abstractNumId w:val="16"/>
  </w:num>
  <w:num w:numId="14" w16cid:durableId="1278834348">
    <w:abstractNumId w:val="9"/>
  </w:num>
  <w:num w:numId="15" w16cid:durableId="1595168788">
    <w:abstractNumId w:val="1"/>
  </w:num>
  <w:num w:numId="16" w16cid:durableId="1368287854">
    <w:abstractNumId w:val="8"/>
  </w:num>
  <w:num w:numId="17" w16cid:durableId="941181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B0"/>
    <w:rsid w:val="000212F0"/>
    <w:rsid w:val="00077DA6"/>
    <w:rsid w:val="00173B0D"/>
    <w:rsid w:val="001A0641"/>
    <w:rsid w:val="00254946"/>
    <w:rsid w:val="002920DC"/>
    <w:rsid w:val="002A4A4D"/>
    <w:rsid w:val="00305DAA"/>
    <w:rsid w:val="00325EFC"/>
    <w:rsid w:val="00372FCA"/>
    <w:rsid w:val="00472F6E"/>
    <w:rsid w:val="004A51B6"/>
    <w:rsid w:val="004C594E"/>
    <w:rsid w:val="005572AB"/>
    <w:rsid w:val="00567363"/>
    <w:rsid w:val="006006ED"/>
    <w:rsid w:val="00634E9E"/>
    <w:rsid w:val="00684DB3"/>
    <w:rsid w:val="006C518A"/>
    <w:rsid w:val="006E61A9"/>
    <w:rsid w:val="00705901"/>
    <w:rsid w:val="007C0FE2"/>
    <w:rsid w:val="00824811"/>
    <w:rsid w:val="009A0A22"/>
    <w:rsid w:val="009A3B28"/>
    <w:rsid w:val="00A93274"/>
    <w:rsid w:val="00AD4E9E"/>
    <w:rsid w:val="00B22888"/>
    <w:rsid w:val="00B925BC"/>
    <w:rsid w:val="00BD3FB0"/>
    <w:rsid w:val="00C20741"/>
    <w:rsid w:val="00DE5F9F"/>
    <w:rsid w:val="00E04F00"/>
    <w:rsid w:val="00EE0A8C"/>
    <w:rsid w:val="00EE5F96"/>
    <w:rsid w:val="00F2345A"/>
    <w:rsid w:val="00FF098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BDC0"/>
  <w15:docId w15:val="{CB389E17-E11C-4D07-BCF4-9D2DDDED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pt-PT"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86"/>
    <w:rPr>
      <w:lang w:eastAsia="en-US"/>
    </w:rPr>
  </w:style>
  <w:style w:type="paragraph" w:styleId="Ttulo1">
    <w:name w:val="heading 1"/>
    <w:basedOn w:val="Ttulobase"/>
    <w:next w:val="Textoindependiente"/>
    <w:uiPriority w:val="9"/>
    <w:qFormat/>
    <w:pPr>
      <w:numPr>
        <w:numId w:val="1"/>
      </w:numPr>
      <w:spacing w:before="480"/>
      <w:outlineLvl w:val="0"/>
    </w:pPr>
    <w:rPr>
      <w:caps/>
    </w:rPr>
  </w:style>
  <w:style w:type="paragraph" w:styleId="Ttulo2">
    <w:name w:val="heading 2"/>
    <w:basedOn w:val="Ttulobase"/>
    <w:next w:val="Textoindependiente"/>
    <w:uiPriority w:val="9"/>
    <w:semiHidden/>
    <w:unhideWhenUsed/>
    <w:qFormat/>
    <w:pPr>
      <w:spacing w:before="360"/>
      <w:outlineLvl w:val="1"/>
    </w:pPr>
  </w:style>
  <w:style w:type="paragraph" w:styleId="Ttulo3">
    <w:name w:val="heading 3"/>
    <w:basedOn w:val="Ttulobase"/>
    <w:next w:val="Textoindependiente"/>
    <w:uiPriority w:val="9"/>
    <w:semiHidden/>
    <w:unhideWhenUsed/>
    <w:qFormat/>
    <w:pPr>
      <w:outlineLvl w:val="2"/>
    </w:pPr>
    <w:rPr>
      <w:i/>
    </w:rPr>
  </w:style>
  <w:style w:type="paragraph" w:styleId="Ttulo4">
    <w:name w:val="heading 4"/>
    <w:basedOn w:val="Ttulobase"/>
    <w:next w:val="Textoindependiente"/>
    <w:uiPriority w:val="9"/>
    <w:semiHidden/>
    <w:unhideWhenUsed/>
    <w:qFormat/>
    <w:pPr>
      <w:outlineLvl w:val="3"/>
    </w:pPr>
    <w:rPr>
      <w:b w:val="0"/>
      <w:i/>
    </w:rPr>
  </w:style>
  <w:style w:type="paragraph" w:styleId="Ttulo5">
    <w:name w:val="heading 5"/>
    <w:basedOn w:val="Ttulobase"/>
    <w:next w:val="Textoindependiente"/>
    <w:uiPriority w:val="9"/>
    <w:semiHidden/>
    <w:unhideWhenUsed/>
    <w:qFormat/>
    <w:pPr>
      <w:outlineLvl w:val="4"/>
    </w:pPr>
    <w:rPr>
      <w:b w:val="0"/>
      <w:i/>
    </w:rPr>
  </w:style>
  <w:style w:type="paragraph" w:styleId="Ttulo6">
    <w:name w:val="heading 6"/>
    <w:basedOn w:val="Ttulobase"/>
    <w:next w:val="Textoindependiente"/>
    <w:uiPriority w:val="9"/>
    <w:semiHidden/>
    <w:unhideWhenUsed/>
    <w:qFormat/>
    <w:pPr>
      <w:outlineLvl w:val="5"/>
    </w:pPr>
    <w:rPr>
      <w:b w:val="0"/>
      <w:i/>
    </w:rPr>
  </w:style>
  <w:style w:type="paragraph" w:styleId="Ttulo7">
    <w:name w:val="heading 7"/>
    <w:basedOn w:val="Ttulobase"/>
    <w:next w:val="Textoindependiente"/>
    <w:qFormat/>
    <w:pPr>
      <w:outlineLvl w:val="6"/>
    </w:pPr>
    <w:rPr>
      <w:b w:val="0"/>
      <w:i/>
    </w:rPr>
  </w:style>
  <w:style w:type="paragraph" w:styleId="Ttulo8">
    <w:name w:val="heading 8"/>
    <w:basedOn w:val="Ttulobase"/>
    <w:next w:val="Textoindependiente"/>
    <w:qFormat/>
    <w:pPr>
      <w:outlineLvl w:val="7"/>
    </w:pPr>
    <w:rPr>
      <w:b w:val="0"/>
      <w:i/>
    </w:rPr>
  </w:style>
  <w:style w:type="paragraph" w:styleId="Ttulo9">
    <w:name w:val="heading 9"/>
    <w:basedOn w:val="Ttulobase"/>
    <w:next w:val="Textoindependiente"/>
    <w:qFormat/>
    <w:pPr>
      <w:outlineLvl w:val="8"/>
    </w:pPr>
    <w:rPr>
      <w:b w:val="0"/>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Ttulobase"/>
    <w:next w:val="Normal"/>
    <w:uiPriority w:val="10"/>
    <w:qFormat/>
    <w:pPr>
      <w:spacing w:before="360" w:after="160"/>
      <w:jc w:val="center"/>
    </w:pPr>
    <w:rPr>
      <w:sz w:val="40"/>
    </w:rPr>
  </w:style>
  <w:style w:type="table" w:customStyle="1" w:styleId="TableNormal2">
    <w:name w:val="Table Normal2"/>
    <w:tblPr>
      <w:tblCellMar>
        <w:top w:w="0" w:type="dxa"/>
        <w:left w:w="0" w:type="dxa"/>
        <w:bottom w:w="0" w:type="dxa"/>
        <w:right w:w="0" w:type="dxa"/>
      </w:tblCellMar>
    </w:tblPr>
  </w:style>
  <w:style w:type="paragraph" w:styleId="Textoindependiente">
    <w:name w:val="Body Text"/>
    <w:basedOn w:val="Normal"/>
    <w:link w:val="TextoindependienteCar"/>
    <w:pPr>
      <w:spacing w:before="120"/>
    </w:pPr>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pPr>
      <w:tabs>
        <w:tab w:val="left" w:pos="187"/>
      </w:tabs>
      <w:spacing w:after="120" w:line="220" w:lineRule="exact"/>
      <w:ind w:left="187" w:hanging="187"/>
    </w:pPr>
  </w:style>
  <w:style w:type="paragraph" w:customStyle="1" w:styleId="Destinatario">
    <w:name w:val="Destinatario"/>
    <w:basedOn w:val="Textoindependiente"/>
    <w:pPr>
      <w:spacing w:after="160" w:line="480" w:lineRule="auto"/>
    </w:pPr>
    <w:rPr>
      <w:b/>
      <w:i/>
    </w:rPr>
  </w:style>
  <w:style w:type="paragraph" w:customStyle="1" w:styleId="Autor">
    <w:name w:val="Autor"/>
    <w:basedOn w:val="Textoindependiente"/>
    <w:pPr>
      <w:spacing w:before="960" w:after="160"/>
      <w:jc w:val="center"/>
    </w:pPr>
    <w:rPr>
      <w:b/>
      <w:sz w:val="28"/>
    </w:rPr>
  </w:style>
  <w:style w:type="paragraph" w:styleId="Cita">
    <w:name w:val="Quote"/>
    <w:basedOn w:val="Textoindependiente"/>
    <w:qFormat/>
    <w:pPr>
      <w:keepLines/>
      <w:spacing w:after="160" w:line="480" w:lineRule="auto"/>
      <w:ind w:left="720" w:right="720"/>
    </w:pPr>
    <w:rPr>
      <w:i/>
    </w:rPr>
  </w:style>
  <w:style w:type="paragraph" w:customStyle="1" w:styleId="Citaprimero">
    <w:name w:val="Cita primero"/>
    <w:basedOn w:val="Cita"/>
    <w:next w:val="Cita"/>
  </w:style>
  <w:style w:type="paragraph" w:customStyle="1" w:styleId="Citaltimo">
    <w:name w:val="Cita último"/>
    <w:basedOn w:val="Cita"/>
    <w:next w:val="Textoindependiente"/>
    <w:pPr>
      <w:spacing w:after="240"/>
    </w:pPr>
  </w:style>
  <w:style w:type="paragraph" w:styleId="Sangradetextonormal">
    <w:name w:val="Body Text Indent"/>
    <w:basedOn w:val="Textoindependiente"/>
    <w:pPr>
      <w:ind w:left="360"/>
    </w:pPr>
  </w:style>
  <w:style w:type="paragraph" w:customStyle="1" w:styleId="Mantenertextoindependiente">
    <w:name w:val="Mantener texto independiente"/>
    <w:basedOn w:val="Textoindependiente"/>
    <w:pPr>
      <w:keepNext/>
    </w:pPr>
  </w:style>
  <w:style w:type="paragraph" w:styleId="Descripcin">
    <w:name w:val="caption"/>
    <w:basedOn w:val="Normal"/>
    <w:next w:val="Textoindependiente"/>
    <w:qFormat/>
    <w:pPr>
      <w:spacing w:before="120" w:after="160"/>
    </w:pPr>
    <w:rPr>
      <w:i/>
      <w:sz w:val="18"/>
    </w:rPr>
  </w:style>
  <w:style w:type="paragraph" w:customStyle="1" w:styleId="Captulo">
    <w:name w:val="Capítulo"/>
    <w:basedOn w:val="Normal"/>
    <w:next w:val="Normal"/>
    <w:pPr>
      <w:keepNext/>
      <w:spacing w:before="360"/>
      <w:jc w:val="center"/>
    </w:pPr>
    <w:rPr>
      <w:rFonts w:ascii="Arial" w:hAnsi="Arial"/>
      <w:b/>
      <w:kern w:val="28"/>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960"/>
      <w:jc w:val="center"/>
    </w:pPr>
    <w:rPr>
      <w:b/>
      <w:sz w:val="28"/>
    </w:rPr>
  </w:style>
  <w:style w:type="paragraph" w:customStyle="1" w:styleId="Ttulodeldocumento">
    <w:name w:val="Título del documento"/>
    <w:basedOn w:val="Normal"/>
    <w:pPr>
      <w:keepNext/>
      <w:spacing w:before="240" w:after="360"/>
      <w:jc w:val="center"/>
    </w:pPr>
    <w:rPr>
      <w:b/>
      <w:kern w:val="28"/>
      <w:sz w:val="36"/>
    </w:rPr>
  </w:style>
  <w:style w:type="character" w:styleId="nfasis">
    <w:name w:val="Emphasis"/>
    <w:qFormat/>
    <w:rPr>
      <w:i/>
    </w:rPr>
  </w:style>
  <w:style w:type="character" w:styleId="Refdenotaalfinal">
    <w:name w:val="endnote reference"/>
    <w:semiHidden/>
    <w:rPr>
      <w:vertAlign w:val="superscript"/>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pPr>
      <w:keepLines/>
      <w:tabs>
        <w:tab w:val="center" w:pos="4320"/>
        <w:tab w:val="right" w:pos="8640"/>
      </w:tabs>
    </w:pPr>
    <w:rPr>
      <w:i/>
    </w:rPr>
  </w:style>
  <w:style w:type="paragraph" w:customStyle="1" w:styleId="Piedepginapar">
    <w:name w:val="Pie de página par"/>
    <w:basedOn w:val="Piedepgina"/>
  </w:style>
  <w:style w:type="paragraph" w:customStyle="1" w:styleId="Piedepginaprimero">
    <w:name w:val="Pie de página primero"/>
    <w:basedOn w:val="Piedepgina"/>
    <w:pPr>
      <w:tabs>
        <w:tab w:val="clear" w:pos="8640"/>
      </w:tabs>
      <w:jc w:val="center"/>
    </w:pPr>
  </w:style>
  <w:style w:type="paragraph" w:customStyle="1" w:styleId="Piedepginaimpar">
    <w:name w:val="Pie de página impar"/>
    <w:basedOn w:val="Piedepgina"/>
    <w:pPr>
      <w:tabs>
        <w:tab w:val="right" w:pos="0"/>
      </w:tabs>
      <w:jc w:val="right"/>
    </w:pPr>
  </w:style>
  <w:style w:type="paragraph" w:customStyle="1" w:styleId="Notaalpiebase">
    <w:name w:val="Nota al pie base"/>
    <w:basedOn w:val="Normal"/>
    <w:pPr>
      <w:tabs>
        <w:tab w:val="left" w:pos="187"/>
      </w:tabs>
      <w:spacing w:line="220" w:lineRule="exact"/>
      <w:ind w:left="187" w:hanging="187"/>
    </w:pPr>
    <w:rPr>
      <w:sz w:val="18"/>
    </w:rPr>
  </w:style>
  <w:style w:type="character" w:styleId="Refdenotaalpie">
    <w:name w:val="footnote reference"/>
    <w:semiHidden/>
    <w:rPr>
      <w:vertAlign w:val="superscript"/>
    </w:rPr>
  </w:style>
  <w:style w:type="paragraph" w:styleId="Textonotapie">
    <w:name w:val="footnote text"/>
    <w:basedOn w:val="Notaalpiebase"/>
    <w:semiHidden/>
    <w:pPr>
      <w:spacing w:after="120"/>
    </w:pPr>
  </w:style>
  <w:style w:type="paragraph" w:customStyle="1" w:styleId="Definicindeglosario">
    <w:name w:val="Definición de glosario"/>
    <w:basedOn w:val="Textoindependiente"/>
    <w:pPr>
      <w:spacing w:line="240" w:lineRule="auto"/>
      <w:ind w:left="547" w:hanging="547"/>
    </w:pPr>
  </w:style>
  <w:style w:type="character" w:customStyle="1" w:styleId="Elementodeglosario">
    <w:name w:val="Elemento de glosario"/>
    <w:rPr>
      <w:b/>
    </w:rPr>
  </w:style>
  <w:style w:type="paragraph" w:styleId="Encabezado">
    <w:name w:val="header"/>
    <w:basedOn w:val="Normal"/>
    <w:pPr>
      <w:keepLines/>
      <w:tabs>
        <w:tab w:val="center" w:pos="4320"/>
        <w:tab w:val="right" w:pos="8640"/>
      </w:tabs>
    </w:pPr>
    <w:rPr>
      <w:i/>
    </w:rPr>
  </w:style>
  <w:style w:type="paragraph" w:customStyle="1" w:styleId="Encabezadobase">
    <w:name w:val="Encabezado base"/>
    <w:basedOn w:val="Normal"/>
    <w:pPr>
      <w:keepLines/>
      <w:tabs>
        <w:tab w:val="center" w:pos="4320"/>
        <w:tab w:val="right" w:pos="8640"/>
      </w:tabs>
    </w:pPr>
  </w:style>
  <w:style w:type="paragraph" w:customStyle="1" w:styleId="Encabezadopar">
    <w:name w:val="Encabezado par"/>
    <w:basedOn w:val="Encabezado"/>
  </w:style>
  <w:style w:type="paragraph" w:customStyle="1" w:styleId="Encabezadoprimero">
    <w:name w:val="Encabezado primero"/>
    <w:basedOn w:val="Encabezado"/>
    <w:pPr>
      <w:tabs>
        <w:tab w:val="clear" w:pos="8640"/>
      </w:tabs>
      <w:jc w:val="center"/>
    </w:pPr>
  </w:style>
  <w:style w:type="paragraph" w:customStyle="1" w:styleId="Encabezadoimpar">
    <w:name w:val="Encabezado impar"/>
    <w:basedOn w:val="Encabezado"/>
    <w:pPr>
      <w:tabs>
        <w:tab w:val="right" w:pos="0"/>
      </w:tabs>
      <w:jc w:val="right"/>
    </w:pPr>
  </w:style>
  <w:style w:type="paragraph" w:customStyle="1" w:styleId="Ttulobase">
    <w:name w:val="Título base"/>
    <w:basedOn w:val="Normal"/>
    <w:next w:val="Textoindependiente"/>
    <w:pPr>
      <w:keepNext/>
      <w:keepLines/>
      <w:spacing w:before="240"/>
    </w:pPr>
    <w:rPr>
      <w:b/>
      <w:kern w:val="28"/>
    </w:rPr>
  </w:style>
  <w:style w:type="paragraph" w:styleId="ndice1">
    <w:name w:val="index 1"/>
    <w:basedOn w:val="Normal"/>
    <w:semiHidden/>
    <w:pPr>
      <w:tabs>
        <w:tab w:val="right" w:leader="dot" w:pos="3960"/>
      </w:tabs>
      <w:ind w:left="720" w:hanging="720"/>
    </w:pPr>
  </w:style>
  <w:style w:type="paragraph" w:styleId="ndice2">
    <w:name w:val="index 2"/>
    <w:basedOn w:val="Normal"/>
    <w:semiHidden/>
    <w:pPr>
      <w:tabs>
        <w:tab w:val="right" w:leader="dot" w:pos="3960"/>
      </w:tabs>
      <w:ind w:left="1080" w:hanging="720"/>
    </w:pPr>
  </w:style>
  <w:style w:type="paragraph" w:styleId="ndice3">
    <w:name w:val="index 3"/>
    <w:basedOn w:val="Normal"/>
    <w:semiHidden/>
    <w:pPr>
      <w:tabs>
        <w:tab w:val="right" w:leader="dot" w:pos="3960"/>
      </w:tabs>
      <w:ind w:left="1440" w:hanging="720"/>
    </w:pPr>
  </w:style>
  <w:style w:type="paragraph" w:styleId="ndice4">
    <w:name w:val="index 4"/>
    <w:basedOn w:val="Normal"/>
    <w:semiHidden/>
    <w:pPr>
      <w:tabs>
        <w:tab w:val="right" w:leader="dot" w:pos="3960"/>
      </w:tabs>
      <w:ind w:left="1800" w:hanging="720"/>
    </w:pPr>
  </w:style>
  <w:style w:type="paragraph" w:styleId="ndice5">
    <w:name w:val="index 5"/>
    <w:basedOn w:val="Normal"/>
    <w:semiHidden/>
    <w:pPr>
      <w:tabs>
        <w:tab w:val="right" w:leader="dot" w:pos="3960"/>
      </w:tabs>
      <w:ind w:left="2160" w:hanging="720"/>
    </w:pPr>
  </w:style>
  <w:style w:type="paragraph" w:styleId="ndice6">
    <w:name w:val="index 6"/>
    <w:basedOn w:val="Normal"/>
    <w:semiHidden/>
    <w:pPr>
      <w:tabs>
        <w:tab w:val="right" w:leader="dot" w:pos="3960"/>
      </w:tabs>
      <w:ind w:left="1800" w:hanging="720"/>
    </w:pPr>
  </w:style>
  <w:style w:type="paragraph" w:styleId="ndice7">
    <w:name w:val="index 7"/>
    <w:basedOn w:val="Normal"/>
    <w:semiHidden/>
    <w:pPr>
      <w:tabs>
        <w:tab w:val="right" w:leader="dot" w:pos="3960"/>
      </w:tabs>
      <w:ind w:left="2160" w:hanging="720"/>
    </w:pPr>
  </w:style>
  <w:style w:type="paragraph" w:styleId="ndice8">
    <w:name w:val="index 8"/>
    <w:basedOn w:val="Normal"/>
    <w:semiHidden/>
    <w:pPr>
      <w:tabs>
        <w:tab w:val="right" w:leader="dot" w:pos="3960"/>
      </w:tabs>
      <w:ind w:left="2520" w:hanging="720"/>
    </w:pPr>
  </w:style>
  <w:style w:type="paragraph" w:styleId="ndice9">
    <w:name w:val="index 9"/>
    <w:basedOn w:val="Normal"/>
    <w:semiHidden/>
    <w:pPr>
      <w:tabs>
        <w:tab w:val="right" w:leader="dot" w:pos="3960"/>
      </w:tabs>
      <w:ind w:left="2880" w:hanging="720"/>
    </w:pPr>
  </w:style>
  <w:style w:type="paragraph" w:customStyle="1" w:styleId="ndicebase">
    <w:name w:val="Índice base"/>
    <w:basedOn w:val="Normal"/>
    <w:pPr>
      <w:tabs>
        <w:tab w:val="right" w:leader="dot" w:pos="3960"/>
      </w:tabs>
      <w:ind w:left="720" w:hanging="720"/>
    </w:pPr>
  </w:style>
  <w:style w:type="paragraph" w:styleId="Ttulodendice">
    <w:name w:val="index heading"/>
    <w:basedOn w:val="Normal"/>
    <w:next w:val="TDC1"/>
    <w:semiHidden/>
    <w:pPr>
      <w:keepNext/>
      <w:spacing w:before="240" w:after="240"/>
      <w:jc w:val="center"/>
    </w:pPr>
    <w:rPr>
      <w:b/>
      <w:caps/>
      <w:kern w:val="28"/>
      <w:u w:val="single"/>
    </w:rPr>
  </w:style>
  <w:style w:type="character" w:customStyle="1" w:styleId="nfasisinicial">
    <w:name w:val="Énfasis inicial"/>
    <w:rPr>
      <w:b/>
      <w:i/>
    </w:rPr>
  </w:style>
  <w:style w:type="character" w:styleId="Nmerodelnea">
    <w:name w:val="line number"/>
    <w:rPr>
      <w:rFonts w:ascii="Arial" w:hAnsi="Arial"/>
      <w:sz w:val="18"/>
    </w:rPr>
  </w:style>
  <w:style w:type="paragraph" w:styleId="Lista">
    <w:name w:val="List"/>
    <w:basedOn w:val="Textoindependiente"/>
    <w:pPr>
      <w:tabs>
        <w:tab w:val="left" w:pos="720"/>
      </w:tabs>
      <w:spacing w:before="0"/>
      <w:ind w:left="714" w:hanging="357"/>
    </w:pPr>
  </w:style>
  <w:style w:type="paragraph" w:styleId="Lista2">
    <w:name w:val="List 2"/>
    <w:basedOn w:val="Lista"/>
    <w:pPr>
      <w:tabs>
        <w:tab w:val="clear" w:pos="720"/>
        <w:tab w:val="left" w:pos="1080"/>
      </w:tabs>
      <w:ind w:left="1080"/>
    </w:pPr>
  </w:style>
  <w:style w:type="paragraph" w:styleId="Lista3">
    <w:name w:val="List 3"/>
    <w:basedOn w:val="Lista"/>
    <w:pPr>
      <w:tabs>
        <w:tab w:val="clear" w:pos="720"/>
        <w:tab w:val="left" w:pos="1440"/>
      </w:tabs>
      <w:ind w:left="1440"/>
    </w:pPr>
  </w:style>
  <w:style w:type="paragraph" w:styleId="Lista4">
    <w:name w:val="List 4"/>
    <w:basedOn w:val="Lista"/>
    <w:pPr>
      <w:tabs>
        <w:tab w:val="clear" w:pos="720"/>
        <w:tab w:val="left" w:pos="1800"/>
      </w:tabs>
      <w:ind w:left="1800"/>
    </w:pPr>
  </w:style>
  <w:style w:type="paragraph" w:styleId="Lista5">
    <w:name w:val="List 5"/>
    <w:basedOn w:val="Lista"/>
    <w:pPr>
      <w:tabs>
        <w:tab w:val="clear" w:pos="720"/>
        <w:tab w:val="left" w:pos="2160"/>
      </w:tabs>
      <w:ind w:left="2160"/>
    </w:pPr>
  </w:style>
  <w:style w:type="paragraph" w:styleId="Listaconvietas">
    <w:name w:val="List Bullet"/>
    <w:basedOn w:val="Lista"/>
    <w:pPr>
      <w:tabs>
        <w:tab w:val="clear" w:pos="720"/>
      </w:tabs>
      <w:ind w:left="357"/>
    </w:pPr>
  </w:style>
  <w:style w:type="paragraph" w:styleId="Listaconvietas2">
    <w:name w:val="List Bullet 2"/>
    <w:basedOn w:val="Listaconvietas"/>
    <w:pPr>
      <w:ind w:left="714"/>
    </w:pPr>
  </w:style>
  <w:style w:type="paragraph" w:styleId="Listaconvietas3">
    <w:name w:val="List Bullet 3"/>
    <w:basedOn w:val="Listaconvietas"/>
    <w:pPr>
      <w:ind w:left="1443" w:hanging="360"/>
    </w:pPr>
  </w:style>
  <w:style w:type="paragraph" w:styleId="Listaconvietas4">
    <w:name w:val="List Bullet 4"/>
    <w:basedOn w:val="Listaconvietas"/>
    <w:pPr>
      <w:ind w:left="1800"/>
    </w:pPr>
  </w:style>
  <w:style w:type="paragraph" w:styleId="Listaconvietas5">
    <w:name w:val="List Bullet 5"/>
    <w:basedOn w:val="Listaconvietas"/>
    <w:pPr>
      <w:ind w:left="2160"/>
    </w:pPr>
  </w:style>
  <w:style w:type="paragraph" w:customStyle="1" w:styleId="Listaconvietasprimero">
    <w:name w:val="Lista con viñetas primero"/>
    <w:basedOn w:val="Listaconvietas"/>
    <w:next w:val="Listaconvietas"/>
    <w:pPr>
      <w:spacing w:before="80"/>
    </w:pPr>
  </w:style>
  <w:style w:type="paragraph" w:customStyle="1" w:styleId="Listaconvietasltimo">
    <w:name w:val="Lista con viñetas último"/>
    <w:basedOn w:val="Listaconvietas"/>
    <w:next w:val="Textoindependiente"/>
  </w:style>
  <w:style w:type="paragraph" w:styleId="Continuarlista">
    <w:name w:val="List Continue"/>
    <w:basedOn w:val="Lista"/>
    <w:pPr>
      <w:tabs>
        <w:tab w:val="clear" w:pos="720"/>
      </w:tabs>
      <w:ind w:left="357" w:firstLine="0"/>
    </w:pPr>
  </w:style>
  <w:style w:type="paragraph" w:styleId="Continuarlista2">
    <w:name w:val="List Continue 2"/>
    <w:basedOn w:val="Continuarlista"/>
    <w:pPr>
      <w:ind w:left="1080"/>
    </w:pPr>
  </w:style>
  <w:style w:type="paragraph" w:styleId="Continuarlista3">
    <w:name w:val="List Continue 3"/>
    <w:basedOn w:val="Continuarlista"/>
    <w:pPr>
      <w:ind w:left="1440"/>
    </w:pPr>
  </w:style>
  <w:style w:type="paragraph" w:styleId="Continuarlista4">
    <w:name w:val="List Continue 4"/>
    <w:basedOn w:val="Continuarlista"/>
    <w:pPr>
      <w:ind w:left="1800"/>
    </w:pPr>
  </w:style>
  <w:style w:type="paragraph" w:styleId="Continuarlista5">
    <w:name w:val="List Continue 5"/>
    <w:basedOn w:val="Continuarlista"/>
    <w:pPr>
      <w:ind w:left="2160"/>
    </w:pPr>
  </w:style>
  <w:style w:type="paragraph" w:customStyle="1" w:styleId="Listaprimero">
    <w:name w:val="Lista primero"/>
    <w:basedOn w:val="Lista"/>
    <w:next w:val="Lista"/>
    <w:pPr>
      <w:spacing w:before="80"/>
    </w:pPr>
  </w:style>
  <w:style w:type="paragraph" w:customStyle="1" w:styleId="Listaltimo">
    <w:name w:val="Lista último"/>
    <w:basedOn w:val="Lista"/>
    <w:next w:val="Textoindependiente"/>
  </w:style>
  <w:style w:type="paragraph" w:styleId="Listaconnmeros">
    <w:name w:val="List Number"/>
    <w:basedOn w:val="Lista"/>
    <w:pPr>
      <w:tabs>
        <w:tab w:val="clear" w:pos="720"/>
      </w:tabs>
      <w:ind w:left="283" w:hanging="283"/>
    </w:pPr>
  </w:style>
  <w:style w:type="paragraph" w:styleId="Listaconnmeros2">
    <w:name w:val="List Number 2"/>
    <w:basedOn w:val="Listaconnmeros"/>
    <w:pPr>
      <w:ind w:left="1080"/>
    </w:pPr>
  </w:style>
  <w:style w:type="paragraph" w:styleId="Listaconnmeros3">
    <w:name w:val="List Number 3"/>
    <w:basedOn w:val="Listaconnmeros"/>
    <w:pPr>
      <w:ind w:left="1440"/>
    </w:pPr>
  </w:style>
  <w:style w:type="paragraph" w:styleId="Listaconnmeros4">
    <w:name w:val="List Number 4"/>
    <w:basedOn w:val="Listaconnmeros"/>
    <w:pPr>
      <w:ind w:left="1800"/>
    </w:pPr>
  </w:style>
  <w:style w:type="paragraph" w:styleId="Listaconnmeros5">
    <w:name w:val="List Number 5"/>
    <w:basedOn w:val="Listaconnmeros"/>
    <w:pPr>
      <w:ind w:left="2160"/>
    </w:pPr>
  </w:style>
  <w:style w:type="paragraph" w:customStyle="1" w:styleId="Listaconnmerosprimero">
    <w:name w:val="Lista con números primero"/>
    <w:basedOn w:val="Listaconnmeros"/>
    <w:next w:val="Listaconnmeros"/>
    <w:pPr>
      <w:numPr>
        <w:numId w:val="4"/>
      </w:numPr>
      <w:spacing w:before="80"/>
    </w:pPr>
    <w:rPr>
      <w:lang w:val="es-ES_tradnl"/>
    </w:rPr>
  </w:style>
  <w:style w:type="paragraph" w:customStyle="1" w:styleId="Listaconnmerosltimo">
    <w:name w:val="Lista con números último"/>
    <w:basedOn w:val="Listaconnmeros"/>
    <w:next w:val="Textoindependiente"/>
  </w:style>
  <w:style w:type="paragraph" w:styleId="Textomacro">
    <w:name w:val="macro"/>
    <w:basedOn w:val="Textoindependiente"/>
    <w:semiHidden/>
    <w:pPr>
      <w:spacing w:after="120" w:line="240" w:lineRule="auto"/>
    </w:pPr>
    <w:rPr>
      <w:rFonts w:ascii="Courier New" w:hAnsi="Courier New"/>
    </w:rPr>
  </w:style>
  <w:style w:type="paragraph" w:customStyle="1" w:styleId="Nombre">
    <w:name w:val="Nombre"/>
    <w:basedOn w:val="Textoindependiente"/>
    <w:pPr>
      <w:jc w:val="center"/>
    </w:pPr>
  </w:style>
  <w:style w:type="character" w:styleId="Nmerodepgina">
    <w:name w:val="page number"/>
    <w:rPr>
      <w:rFonts w:ascii="Times New Roman" w:hAnsi="Times New Roman"/>
      <w:sz w:val="24"/>
    </w:rPr>
  </w:style>
  <w:style w:type="paragraph" w:customStyle="1" w:styleId="Etiquetadeparte">
    <w:name w:val="Etiqueta de parte"/>
    <w:basedOn w:val="Ttulobase"/>
    <w:next w:val="Normal"/>
    <w:pPr>
      <w:spacing w:before="600" w:after="160"/>
      <w:jc w:val="center"/>
    </w:pPr>
    <w:rPr>
      <w:b w:val="0"/>
      <w:u w:val="single"/>
    </w:rPr>
  </w:style>
  <w:style w:type="paragraph" w:customStyle="1" w:styleId="Subttulodeparte">
    <w:name w:val="Subtítulo de parte"/>
    <w:basedOn w:val="Normal"/>
    <w:next w:val="Textoindependiente"/>
    <w:pPr>
      <w:keepNext/>
      <w:spacing w:before="360" w:after="120"/>
      <w:jc w:val="center"/>
    </w:pPr>
    <w:rPr>
      <w:rFonts w:ascii="Arial" w:hAnsi="Arial"/>
      <w:i/>
      <w:kern w:val="28"/>
      <w:sz w:val="32"/>
    </w:rPr>
  </w:style>
  <w:style w:type="paragraph" w:customStyle="1" w:styleId="Ttulodeparte">
    <w:name w:val="Título de parte"/>
    <w:basedOn w:val="Ttulobase"/>
    <w:next w:val="Subttulodeparte"/>
    <w:pPr>
      <w:spacing w:before="600"/>
      <w:jc w:val="center"/>
    </w:pPr>
  </w:style>
  <w:style w:type="paragraph" w:customStyle="1" w:styleId="Imagen">
    <w:name w:val="Imagen"/>
    <w:basedOn w:val="Textoindependiente"/>
    <w:next w:val="Descripcin"/>
    <w:pPr>
      <w:keepNext/>
      <w:spacing w:line="240" w:lineRule="auto"/>
    </w:pPr>
  </w:style>
  <w:style w:type="paragraph" w:customStyle="1" w:styleId="Ttulodeseccin">
    <w:name w:val="Título de sección"/>
    <w:basedOn w:val="Ttulobase"/>
    <w:pPr>
      <w:spacing w:before="120" w:after="160"/>
    </w:pPr>
    <w:rPr>
      <w:sz w:val="28"/>
    </w:rPr>
  </w:style>
  <w:style w:type="paragraph" w:customStyle="1" w:styleId="Etiquetadeseccin">
    <w:name w:val="Etiqueta de sección"/>
    <w:basedOn w:val="Ttulobase"/>
    <w:next w:val="Textoindependiente"/>
    <w:pPr>
      <w:spacing w:after="360"/>
      <w:jc w:val="center"/>
    </w:pPr>
  </w:style>
  <w:style w:type="paragraph" w:customStyle="1" w:styleId="Portadadesubttulo">
    <w:name w:val="Portada de subtítulo"/>
    <w:basedOn w:val="Normal"/>
    <w:next w:val="Textoindependiente"/>
    <w:pPr>
      <w:keepNext/>
      <w:spacing w:before="240" w:after="160"/>
      <w:jc w:val="center"/>
    </w:pPr>
    <w:rPr>
      <w:rFonts w:ascii="Arial" w:hAnsi="Arial"/>
      <w:i/>
      <w:kern w:val="28"/>
      <w:sz w:val="36"/>
    </w:rPr>
  </w:style>
  <w:style w:type="character" w:customStyle="1" w:styleId="Superndice">
    <w:name w:val="Superíndice"/>
    <w:rPr>
      <w:vertAlign w:val="superscript"/>
    </w:rPr>
  </w:style>
  <w:style w:type="paragraph" w:styleId="Textoconsangra">
    <w:name w:val="table of authorities"/>
    <w:basedOn w:val="Normal"/>
    <w:semiHidden/>
    <w:pPr>
      <w:tabs>
        <w:tab w:val="right" w:leader="dot" w:pos="8640"/>
      </w:tabs>
      <w:ind w:left="360" w:hanging="360"/>
    </w:pPr>
  </w:style>
  <w:style w:type="paragraph" w:styleId="Tabladeilustraciones">
    <w:name w:val="table of figures"/>
    <w:basedOn w:val="Normal"/>
    <w:semiHidden/>
    <w:pPr>
      <w:tabs>
        <w:tab w:val="right" w:pos="8504"/>
      </w:tabs>
      <w:spacing w:before="120"/>
      <w:ind w:left="993" w:hanging="993"/>
      <w:jc w:val="left"/>
    </w:pPr>
  </w:style>
  <w:style w:type="paragraph" w:customStyle="1" w:styleId="Portadadettulo">
    <w:name w:val="Portada de título"/>
    <w:basedOn w:val="Ttulobase"/>
    <w:next w:val="Portadadesubttulo"/>
    <w:pPr>
      <w:spacing w:before="720" w:after="160"/>
      <w:jc w:val="center"/>
    </w:pPr>
    <w:rPr>
      <w:sz w:val="48"/>
    </w:rPr>
  </w:style>
  <w:style w:type="paragraph" w:styleId="Encabezadodelista">
    <w:name w:val="toa heading"/>
    <w:basedOn w:val="Ttulodeseccin"/>
    <w:next w:val="Textoconsangra"/>
    <w:semiHidden/>
  </w:style>
  <w:style w:type="paragraph" w:styleId="TDC1">
    <w:name w:val="toc 1"/>
    <w:basedOn w:val="Normal"/>
    <w:uiPriority w:val="39"/>
    <w:pPr>
      <w:tabs>
        <w:tab w:val="left" w:pos="425"/>
        <w:tab w:val="right" w:leader="dot" w:pos="8505"/>
      </w:tabs>
      <w:spacing w:before="120" w:after="120"/>
      <w:ind w:left="425" w:hanging="425"/>
      <w:jc w:val="left"/>
    </w:pPr>
    <w:rPr>
      <w:b/>
      <w:caps/>
      <w:sz w:val="20"/>
    </w:rPr>
  </w:style>
  <w:style w:type="paragraph" w:styleId="TDC2">
    <w:name w:val="toc 2"/>
    <w:basedOn w:val="Normal"/>
    <w:uiPriority w:val="39"/>
    <w:pPr>
      <w:tabs>
        <w:tab w:val="left" w:pos="709"/>
        <w:tab w:val="right" w:leader="dot" w:pos="8505"/>
      </w:tabs>
      <w:ind w:left="709" w:hanging="284"/>
      <w:jc w:val="left"/>
    </w:pPr>
    <w:rPr>
      <w:smallCaps/>
      <w:sz w:val="20"/>
    </w:rPr>
  </w:style>
  <w:style w:type="paragraph" w:styleId="TDC3">
    <w:name w:val="toc 3"/>
    <w:basedOn w:val="Normal"/>
    <w:semiHidden/>
    <w:pPr>
      <w:tabs>
        <w:tab w:val="right" w:leader="dot" w:pos="8505"/>
      </w:tabs>
      <w:ind w:left="851"/>
      <w:jc w:val="left"/>
    </w:pPr>
    <w:rPr>
      <w:i/>
      <w:sz w:val="20"/>
    </w:rPr>
  </w:style>
  <w:style w:type="paragraph" w:styleId="TDC4">
    <w:name w:val="toc 4"/>
    <w:basedOn w:val="Normal"/>
    <w:semiHidden/>
    <w:pPr>
      <w:ind w:left="720"/>
      <w:jc w:val="left"/>
    </w:pPr>
    <w:rPr>
      <w:sz w:val="18"/>
    </w:rPr>
  </w:style>
  <w:style w:type="paragraph" w:styleId="TDC5">
    <w:name w:val="toc 5"/>
    <w:basedOn w:val="Normal"/>
    <w:semiHidden/>
    <w:pPr>
      <w:ind w:left="960"/>
      <w:jc w:val="left"/>
    </w:pPr>
    <w:rPr>
      <w:sz w:val="18"/>
    </w:rPr>
  </w:style>
  <w:style w:type="paragraph" w:styleId="TDC6">
    <w:name w:val="toc 6"/>
    <w:basedOn w:val="Normal"/>
    <w:semiHidden/>
    <w:pPr>
      <w:ind w:left="1200"/>
      <w:jc w:val="left"/>
    </w:pPr>
    <w:rPr>
      <w:sz w:val="18"/>
    </w:rPr>
  </w:style>
  <w:style w:type="paragraph" w:styleId="TDC7">
    <w:name w:val="toc 7"/>
    <w:basedOn w:val="Normal"/>
    <w:semiHidden/>
    <w:pPr>
      <w:ind w:left="1440"/>
      <w:jc w:val="left"/>
    </w:pPr>
    <w:rPr>
      <w:sz w:val="18"/>
    </w:rPr>
  </w:style>
  <w:style w:type="paragraph" w:styleId="TDC8">
    <w:name w:val="toc 8"/>
    <w:basedOn w:val="Normal"/>
    <w:semiHidden/>
    <w:pPr>
      <w:ind w:left="1680"/>
      <w:jc w:val="left"/>
    </w:pPr>
    <w:rPr>
      <w:sz w:val="18"/>
    </w:rPr>
  </w:style>
  <w:style w:type="paragraph" w:styleId="TDC9">
    <w:name w:val="toc 9"/>
    <w:basedOn w:val="Normal"/>
    <w:semiHidden/>
    <w:pPr>
      <w:ind w:left="1920"/>
      <w:jc w:val="left"/>
    </w:pPr>
    <w:rPr>
      <w:sz w:val="18"/>
    </w:rPr>
  </w:style>
  <w:style w:type="paragraph" w:customStyle="1" w:styleId="TDCbase">
    <w:name w:val="TDC base"/>
    <w:basedOn w:val="Normal"/>
    <w:pPr>
      <w:tabs>
        <w:tab w:val="right" w:leader="dot" w:pos="8640"/>
      </w:tabs>
    </w:pPr>
  </w:style>
  <w:style w:type="paragraph" w:customStyle="1" w:styleId="EpgrafeTabla">
    <w:name w:val="Epígrafe Tabla"/>
    <w:basedOn w:val="Descripcin"/>
    <w:next w:val="Textoindependiente"/>
    <w:pPr>
      <w:keepNext/>
      <w:spacing w:before="240" w:after="0"/>
      <w:jc w:val="center"/>
    </w:pPr>
    <w:rPr>
      <w:b/>
      <w:i w:val="0"/>
      <w:sz w:val="20"/>
    </w:rPr>
  </w:style>
  <w:style w:type="paragraph" w:customStyle="1" w:styleId="Epgrafefigura">
    <w:name w:val="Epígrafe figura"/>
    <w:basedOn w:val="EpgrafeTabla"/>
    <w:next w:val="Textoindependiente"/>
    <w:pPr>
      <w:keepNext w:val="0"/>
      <w:spacing w:before="0" w:after="240" w:line="240" w:lineRule="auto"/>
    </w:pPr>
  </w:style>
  <w:style w:type="paragraph" w:customStyle="1" w:styleId="Listaconvietas2primero">
    <w:name w:val="Lista con viñetas 2 primero"/>
    <w:basedOn w:val="Listaconvietas2"/>
    <w:next w:val="Listaconvietas2"/>
    <w:pPr>
      <w:numPr>
        <w:numId w:val="2"/>
      </w:numPr>
      <w:spacing w:before="120"/>
    </w:pPr>
  </w:style>
  <w:style w:type="paragraph" w:customStyle="1" w:styleId="Listaconvietas3primero">
    <w:name w:val="Lista con viñetas 3 primero"/>
    <w:basedOn w:val="Listaconvietas3"/>
    <w:next w:val="Listaconvietas3"/>
    <w:pPr>
      <w:spacing w:before="120"/>
      <w:ind w:left="1440" w:hanging="357"/>
    </w:pPr>
  </w:style>
  <w:style w:type="paragraph" w:customStyle="1" w:styleId="Listaconvietas3ltimo">
    <w:name w:val="Lista con viñetas 3 último"/>
    <w:basedOn w:val="Listaconvietas3"/>
    <w:next w:val="Listaconvietas3"/>
    <w:pPr>
      <w:spacing w:after="120"/>
      <w:ind w:left="1440" w:hanging="357"/>
    </w:pPr>
  </w:style>
  <w:style w:type="paragraph" w:customStyle="1" w:styleId="Listaconvietas2ltimo">
    <w:name w:val="Lista con viñetas 2 último"/>
    <w:basedOn w:val="Listaconvietas2"/>
    <w:next w:val="Textoindependiente"/>
    <w:pPr>
      <w:spacing w:after="120"/>
    </w:pPr>
  </w:style>
  <w:style w:type="paragraph" w:customStyle="1" w:styleId="Abstract">
    <w:name w:val="Abstract"/>
    <w:basedOn w:val="Textoindependiente"/>
    <w:next w:val="Textoindependiente"/>
    <w:pPr>
      <w:ind w:left="284" w:right="284"/>
    </w:pPr>
    <w:rPr>
      <w:sz w:val="20"/>
    </w:rPr>
  </w:style>
  <w:style w:type="paragraph" w:customStyle="1" w:styleId="Ecuacin">
    <w:name w:val="Ecuación"/>
    <w:basedOn w:val="Textoindependiente"/>
    <w:pPr>
      <w:tabs>
        <w:tab w:val="left" w:pos="2835"/>
        <w:tab w:val="left" w:pos="7655"/>
      </w:tabs>
      <w:jc w:val="center"/>
    </w:pPr>
  </w:style>
  <w:style w:type="character" w:customStyle="1" w:styleId="Subndice">
    <w:name w:val="Subíndice"/>
    <w:rPr>
      <w:vertAlign w:val="subscript"/>
    </w:rPr>
  </w:style>
  <w:style w:type="paragraph" w:customStyle="1" w:styleId="Despuestabla">
    <w:name w:val="Despues tabla"/>
    <w:basedOn w:val="Textoindependiente"/>
    <w:next w:val="Textoindependiente"/>
    <w:pPr>
      <w:spacing w:before="240"/>
    </w:pPr>
  </w:style>
  <w:style w:type="paragraph" w:customStyle="1" w:styleId="Antestabla">
    <w:name w:val="Antes tabla"/>
    <w:basedOn w:val="Textoindependiente"/>
    <w:next w:val="Textoindependiente"/>
    <w:pPr>
      <w:spacing w:after="120"/>
    </w:pPr>
  </w:style>
  <w:style w:type="paragraph" w:customStyle="1" w:styleId="Continuarlistaprimero">
    <w:name w:val="Continuar lista primero"/>
    <w:basedOn w:val="Continuarlista"/>
    <w:pPr>
      <w:spacing w:before="120"/>
    </w:pPr>
  </w:style>
  <w:style w:type="paragraph" w:customStyle="1" w:styleId="Elementocelda">
    <w:name w:val="Elemento celda"/>
    <w:basedOn w:val="Textoindependiente"/>
    <w:pPr>
      <w:keepNext/>
      <w:spacing w:line="240" w:lineRule="atLeast"/>
      <w:jc w:val="center"/>
    </w:pPr>
    <w:rPr>
      <w:sz w:val="20"/>
    </w:rPr>
  </w:style>
  <w:style w:type="paragraph" w:customStyle="1" w:styleId="Elementoceldaltimo">
    <w:name w:val="Elemento celda último"/>
    <w:basedOn w:val="Elementocelda"/>
    <w:next w:val="Textoindependiente"/>
    <w:pPr>
      <w:spacing w:before="0" w:after="240"/>
    </w:pPr>
  </w:style>
  <w:style w:type="paragraph" w:customStyle="1" w:styleId="RepNormal">
    <w:name w:val="Rep_Normal"/>
    <w:pPr>
      <w:spacing w:after="120"/>
      <w:ind w:left="1134"/>
    </w:pPr>
    <w:rPr>
      <w:lang w:val="en-GB" w:eastAsia="en-US"/>
    </w:rPr>
  </w:style>
  <w:style w:type="paragraph" w:customStyle="1" w:styleId="Sprechblasentext1">
    <w:name w:val="Sprechblasentext1"/>
    <w:basedOn w:val="Normal"/>
    <w:semiHidden/>
    <w:rPr>
      <w:rFonts w:ascii="Tahoma" w:hAnsi="Tahoma" w:cs="Tahoma"/>
      <w:sz w:val="16"/>
      <w:szCs w:val="16"/>
    </w:rPr>
  </w:style>
  <w:style w:type="paragraph" w:styleId="Textodeglobo">
    <w:name w:val="Balloon Text"/>
    <w:basedOn w:val="Normal"/>
    <w:semiHidden/>
    <w:rsid w:val="00667406"/>
    <w:rPr>
      <w:rFonts w:ascii="Tahoma" w:hAnsi="Tahoma" w:cs="Tahoma"/>
      <w:sz w:val="16"/>
      <w:szCs w:val="16"/>
    </w:rPr>
  </w:style>
  <w:style w:type="paragraph" w:styleId="Textoindependiente2">
    <w:name w:val="Body Text 2"/>
    <w:basedOn w:val="Normal"/>
    <w:rsid w:val="00E13953"/>
    <w:pPr>
      <w:spacing w:after="120" w:line="480" w:lineRule="auto"/>
    </w:pPr>
  </w:style>
  <w:style w:type="paragraph" w:styleId="Asuntodelcomentario">
    <w:name w:val="annotation subject"/>
    <w:basedOn w:val="Textocomentario"/>
    <w:next w:val="Textocomentario"/>
    <w:semiHidden/>
    <w:rsid w:val="00173713"/>
    <w:pPr>
      <w:tabs>
        <w:tab w:val="clear" w:pos="187"/>
      </w:tabs>
      <w:spacing w:after="0" w:line="264" w:lineRule="auto"/>
      <w:ind w:left="0" w:firstLine="0"/>
    </w:pPr>
    <w:rPr>
      <w:b/>
      <w:bCs/>
      <w:sz w:val="20"/>
    </w:rPr>
  </w:style>
  <w:style w:type="character" w:customStyle="1" w:styleId="apple-style-span">
    <w:name w:val="apple-style-span"/>
    <w:basedOn w:val="Fuentedeprrafopredeter"/>
    <w:rsid w:val="00603F5D"/>
  </w:style>
  <w:style w:type="character" w:customStyle="1" w:styleId="PiedepginaCar">
    <w:name w:val="Pie de página Car"/>
    <w:basedOn w:val="Fuentedeprrafopredeter"/>
    <w:link w:val="Piedepgina"/>
    <w:uiPriority w:val="99"/>
    <w:rsid w:val="00A25290"/>
    <w:rPr>
      <w:i/>
      <w:sz w:val="24"/>
      <w:lang w:val="en-US" w:eastAsia="en-US"/>
    </w:rPr>
  </w:style>
  <w:style w:type="table" w:styleId="Tablaconcuadrcula">
    <w:name w:val="Table Grid"/>
    <w:basedOn w:val="Tablanormal"/>
    <w:rsid w:val="00A3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0B8D"/>
    <w:rPr>
      <w:color w:val="0000FF"/>
      <w:u w:val="single"/>
    </w:rPr>
  </w:style>
  <w:style w:type="paragraph" w:styleId="Textoindependiente3">
    <w:name w:val="Body Text 3"/>
    <w:basedOn w:val="Normal"/>
    <w:link w:val="Textoindependiente3Car"/>
    <w:rsid w:val="00B51317"/>
    <w:pPr>
      <w:spacing w:after="120"/>
    </w:pPr>
    <w:rPr>
      <w:sz w:val="16"/>
      <w:szCs w:val="16"/>
    </w:rPr>
  </w:style>
  <w:style w:type="character" w:customStyle="1" w:styleId="Textoindependiente3Car">
    <w:name w:val="Texto independiente 3 Car"/>
    <w:basedOn w:val="Fuentedeprrafopredeter"/>
    <w:link w:val="Textoindependiente3"/>
    <w:rsid w:val="00B51317"/>
    <w:rPr>
      <w:sz w:val="16"/>
      <w:szCs w:val="16"/>
      <w:lang w:val="en-US" w:eastAsia="en-US"/>
    </w:rPr>
  </w:style>
  <w:style w:type="character" w:customStyle="1" w:styleId="fontcolor-light1">
    <w:name w:val="fontcolor-light1"/>
    <w:basedOn w:val="Fuentedeprrafopredeter"/>
    <w:rsid w:val="00B51317"/>
    <w:rPr>
      <w:color w:val="FFFFFF"/>
    </w:rPr>
  </w:style>
  <w:style w:type="paragraph" w:styleId="Sangra3detindependiente">
    <w:name w:val="Body Text Indent 3"/>
    <w:basedOn w:val="Normal"/>
    <w:link w:val="Sangra3detindependienteCar"/>
    <w:rsid w:val="00B51317"/>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51317"/>
    <w:rPr>
      <w:sz w:val="16"/>
      <w:szCs w:val="16"/>
      <w:lang w:val="en-US" w:eastAsia="en-US"/>
    </w:rPr>
  </w:style>
  <w:style w:type="character" w:customStyle="1" w:styleId="TextocomentarioCar">
    <w:name w:val="Texto comentario Car"/>
    <w:link w:val="Textocomentario"/>
    <w:uiPriority w:val="99"/>
    <w:semiHidden/>
    <w:rsid w:val="00B51317"/>
    <w:rPr>
      <w:sz w:val="24"/>
      <w:lang w:val="en-US" w:eastAsia="en-US"/>
    </w:rPr>
  </w:style>
  <w:style w:type="paragraph" w:customStyle="1" w:styleId="absatz">
    <w:name w:val="absatz"/>
    <w:rsid w:val="00B51317"/>
    <w:pPr>
      <w:tabs>
        <w:tab w:val="left" w:pos="-720"/>
      </w:tabs>
      <w:suppressAutoHyphens/>
      <w:spacing w:line="360" w:lineRule="auto"/>
    </w:pPr>
    <w:rPr>
      <w:rFonts w:ascii="Roman" w:hAnsi="Roman"/>
      <w:lang w:eastAsia="fr-FR"/>
    </w:rPr>
  </w:style>
  <w:style w:type="paragraph" w:customStyle="1" w:styleId="RepListbullet">
    <w:name w:val="Rep_List bullet"/>
    <w:basedOn w:val="Normal"/>
    <w:next w:val="Normal"/>
    <w:rsid w:val="00B51317"/>
    <w:pPr>
      <w:tabs>
        <w:tab w:val="num" w:pos="1004"/>
      </w:tabs>
      <w:spacing w:line="240" w:lineRule="auto"/>
      <w:ind w:left="1004" w:hanging="284"/>
    </w:pPr>
    <w:rPr>
      <w:rFonts w:ascii="Verdana" w:hAnsi="Verdana"/>
      <w:sz w:val="20"/>
      <w:lang w:eastAsia="ar-SA"/>
    </w:rPr>
  </w:style>
  <w:style w:type="paragraph" w:customStyle="1" w:styleId="RepListNumber">
    <w:name w:val="Rep_List_Number"/>
    <w:basedOn w:val="Normal"/>
    <w:rsid w:val="00B51317"/>
    <w:pPr>
      <w:numPr>
        <w:numId w:val="17"/>
      </w:numPr>
      <w:spacing w:line="240" w:lineRule="auto"/>
    </w:pPr>
    <w:rPr>
      <w:rFonts w:ascii="Verdana" w:hAnsi="Verdana"/>
      <w:sz w:val="20"/>
      <w:lang w:eastAsia="ar-SA"/>
    </w:rPr>
  </w:style>
  <w:style w:type="paragraph" w:styleId="TtuloTDC">
    <w:name w:val="TOC Heading"/>
    <w:basedOn w:val="Ttulo1"/>
    <w:next w:val="Normal"/>
    <w:uiPriority w:val="39"/>
    <w:unhideWhenUsed/>
    <w:qFormat/>
    <w:rsid w:val="00B51317"/>
    <w:pPr>
      <w:numPr>
        <w:numId w:val="0"/>
      </w:numPr>
      <w:spacing w:line="276" w:lineRule="auto"/>
      <w:jc w:val="left"/>
      <w:outlineLvl w:val="9"/>
    </w:pPr>
    <w:rPr>
      <w:rFonts w:asciiTheme="majorHAnsi" w:eastAsiaTheme="majorEastAsia" w:hAnsiTheme="majorHAnsi" w:cstheme="majorBidi"/>
      <w:bCs/>
      <w:caps w:val="0"/>
      <w:color w:val="365F91" w:themeColor="accent1" w:themeShade="BF"/>
      <w:kern w:val="0"/>
      <w:sz w:val="28"/>
      <w:szCs w:val="28"/>
      <w:lang w:val="de-DE" w:eastAsia="de-DE"/>
    </w:rPr>
  </w:style>
  <w:style w:type="character" w:styleId="Hipervnculovisitado">
    <w:name w:val="FollowedHyperlink"/>
    <w:basedOn w:val="Fuentedeprrafopredeter"/>
    <w:rsid w:val="00B51317"/>
    <w:rPr>
      <w:color w:val="800080" w:themeColor="followedHyperlink"/>
      <w:u w:val="single"/>
    </w:rPr>
  </w:style>
  <w:style w:type="paragraph" w:styleId="Prrafodelista">
    <w:name w:val="List Paragraph"/>
    <w:basedOn w:val="Normal"/>
    <w:uiPriority w:val="1"/>
    <w:qFormat/>
    <w:rsid w:val="00383BD3"/>
    <w:pPr>
      <w:ind w:left="720"/>
      <w:contextualSpacing/>
    </w:pPr>
  </w:style>
  <w:style w:type="paragraph" w:styleId="Revisin">
    <w:name w:val="Revision"/>
    <w:hidden/>
    <w:uiPriority w:val="99"/>
    <w:semiHidden/>
    <w:rsid w:val="004C4A7A"/>
    <w:rPr>
      <w:lang w:eastAsia="en-US"/>
    </w:rPr>
  </w:style>
  <w:style w:type="character" w:customStyle="1" w:styleId="TextoindependienteCar">
    <w:name w:val="Texto independiente Car"/>
    <w:basedOn w:val="Fuentedeprrafopredeter"/>
    <w:link w:val="Textoindependiente"/>
    <w:rsid w:val="009577F4"/>
    <w:rPr>
      <w:sz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uGeqIe5sQ9bbUEwXpztHS4k7xQ==">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2846</Words>
  <Characters>15655</Characters>
  <Application>Microsoft Office Word</Application>
  <DocSecurity>0</DocSecurity>
  <Lines>130</Lines>
  <Paragraphs>36</Paragraphs>
  <ScaleCrop>false</ScaleCrop>
  <HeadingPairs>
    <vt:vector size="6" baseType="variant">
      <vt:variant>
        <vt:lpstr>Título</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u3492</dc:creator>
  <cp:lastModifiedBy>Teresa Robles Gómiz</cp:lastModifiedBy>
  <cp:revision>2</cp:revision>
  <cp:lastPrinted>2024-06-17T08:49:00Z</cp:lastPrinted>
  <dcterms:created xsi:type="dcterms:W3CDTF">2025-02-12T15:11:00Z</dcterms:created>
  <dcterms:modified xsi:type="dcterms:W3CDTF">2025-02-12T15:11:00Z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